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96C56" w14:textId="1B6D2079" w:rsidR="008E6590" w:rsidRPr="000C2399" w:rsidRDefault="000C2399" w:rsidP="000C2399">
      <w:pPr>
        <w:jc w:val="center"/>
      </w:pPr>
      <w:r>
        <w:rPr>
          <w:noProof/>
        </w:rPr>
        <w:drawing>
          <wp:inline distT="0" distB="0" distL="0" distR="0" wp14:anchorId="30E55606" wp14:editId="6921EA76">
            <wp:extent cx="3487214" cy="96934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C Logo.png"/>
                    <pic:cNvPicPr/>
                  </pic:nvPicPr>
                  <pic:blipFill>
                    <a:blip r:embed="rId8">
                      <a:extLst>
                        <a:ext uri="{28A0092B-C50C-407E-A947-70E740481C1C}">
                          <a14:useLocalDpi xmlns:a14="http://schemas.microsoft.com/office/drawing/2010/main" val="0"/>
                        </a:ext>
                      </a:extLst>
                    </a:blip>
                    <a:stretch>
                      <a:fillRect/>
                    </a:stretch>
                  </pic:blipFill>
                  <pic:spPr>
                    <a:xfrm>
                      <a:off x="0" y="0"/>
                      <a:ext cx="3487214" cy="969348"/>
                    </a:xfrm>
                    <a:prstGeom prst="rect">
                      <a:avLst/>
                    </a:prstGeom>
                  </pic:spPr>
                </pic:pic>
              </a:graphicData>
            </a:graphic>
          </wp:inline>
        </w:drawing>
      </w:r>
    </w:p>
    <w:p w14:paraId="204E0B5E" w14:textId="77777777" w:rsidR="008E6590" w:rsidRDefault="008E6590" w:rsidP="008E6590">
      <w:pPr>
        <w:rPr>
          <w:b/>
        </w:rPr>
      </w:pPr>
    </w:p>
    <w:p w14:paraId="6D16CCBE" w14:textId="77777777" w:rsidR="008E6590" w:rsidRDefault="008E6590" w:rsidP="000C2399">
      <w:pPr>
        <w:rPr>
          <w:b/>
        </w:rPr>
      </w:pPr>
    </w:p>
    <w:p w14:paraId="1EB98CB0" w14:textId="77777777" w:rsidR="008E6590" w:rsidRPr="001A2314" w:rsidRDefault="008E6590" w:rsidP="008E6590">
      <w:pPr>
        <w:ind w:left="1440" w:hanging="1440"/>
        <w:rPr>
          <w:b/>
        </w:rPr>
      </w:pPr>
      <w:r w:rsidRPr="001A2314">
        <w:rPr>
          <w:b/>
        </w:rPr>
        <w:t xml:space="preserve">TO: </w:t>
      </w:r>
      <w:r w:rsidRPr="001A2314">
        <w:rPr>
          <w:b/>
        </w:rPr>
        <w:tab/>
      </w:r>
      <w:r>
        <w:rPr>
          <w:b/>
        </w:rPr>
        <w:t>KANE</w:t>
      </w:r>
      <w:r w:rsidRPr="001A2314">
        <w:rPr>
          <w:b/>
        </w:rPr>
        <w:t xml:space="preserve"> IL 51</w:t>
      </w:r>
      <w:r>
        <w:rPr>
          <w:b/>
        </w:rPr>
        <w:t>7</w:t>
      </w:r>
      <w:r w:rsidRPr="001A2314">
        <w:rPr>
          <w:b/>
        </w:rPr>
        <w:t xml:space="preserve"> HOMELESS CONTINUUM MEMBERS and STAKEHOLDERS</w:t>
      </w:r>
    </w:p>
    <w:p w14:paraId="4F56F28F" w14:textId="77777777" w:rsidR="008E6590" w:rsidRPr="001A2314" w:rsidRDefault="008E6590" w:rsidP="008E6590">
      <w:pPr>
        <w:rPr>
          <w:b/>
        </w:rPr>
      </w:pPr>
    </w:p>
    <w:p w14:paraId="55A441BF" w14:textId="77777777" w:rsidR="008E6590" w:rsidRPr="001A2314" w:rsidRDefault="008E6590" w:rsidP="008E6590">
      <w:pPr>
        <w:ind w:left="1440" w:hanging="1440"/>
        <w:rPr>
          <w:b/>
        </w:rPr>
      </w:pPr>
      <w:r w:rsidRPr="001A2314">
        <w:rPr>
          <w:b/>
        </w:rPr>
        <w:t xml:space="preserve">FROM: </w:t>
      </w:r>
      <w:r w:rsidRPr="001A2314">
        <w:rPr>
          <w:b/>
        </w:rPr>
        <w:tab/>
      </w:r>
      <w:r>
        <w:rPr>
          <w:b/>
        </w:rPr>
        <w:t>KANE</w:t>
      </w:r>
      <w:r w:rsidRPr="001A2314">
        <w:rPr>
          <w:b/>
        </w:rPr>
        <w:t xml:space="preserve"> COUNTY </w:t>
      </w:r>
      <w:r>
        <w:rPr>
          <w:b/>
        </w:rPr>
        <w:t>HEALTH DEPARTMENT</w:t>
      </w:r>
      <w:r w:rsidRPr="001A2314">
        <w:rPr>
          <w:b/>
        </w:rPr>
        <w:t>, Collaborative Applicant</w:t>
      </w:r>
    </w:p>
    <w:p w14:paraId="197B2883" w14:textId="77777777" w:rsidR="008E6590" w:rsidRPr="001A2314" w:rsidRDefault="008E6590" w:rsidP="008E6590">
      <w:pPr>
        <w:rPr>
          <w:b/>
        </w:rPr>
      </w:pPr>
    </w:p>
    <w:p w14:paraId="24CDE130" w14:textId="77777777" w:rsidR="008E6590" w:rsidRPr="001A2314" w:rsidRDefault="008E6590" w:rsidP="008E6590">
      <w:pPr>
        <w:rPr>
          <w:b/>
        </w:rPr>
      </w:pPr>
      <w:r w:rsidRPr="001A2314">
        <w:rPr>
          <w:b/>
        </w:rPr>
        <w:t>RE:</w:t>
      </w:r>
      <w:r w:rsidRPr="001A2314">
        <w:rPr>
          <w:b/>
        </w:rPr>
        <w:tab/>
      </w:r>
      <w:r w:rsidRPr="001A2314">
        <w:rPr>
          <w:b/>
        </w:rPr>
        <w:tab/>
        <w:t>202</w:t>
      </w:r>
      <w:r w:rsidR="006B10CB">
        <w:rPr>
          <w:b/>
        </w:rPr>
        <w:t>6</w:t>
      </w:r>
      <w:r w:rsidRPr="001A2314">
        <w:rPr>
          <w:b/>
        </w:rPr>
        <w:t xml:space="preserve"> Continuum of Care NOFO </w:t>
      </w:r>
      <w:r>
        <w:rPr>
          <w:b/>
        </w:rPr>
        <w:t>Notification of</w:t>
      </w:r>
      <w:r w:rsidRPr="001A2314">
        <w:rPr>
          <w:b/>
        </w:rPr>
        <w:t xml:space="preserve"> </w:t>
      </w:r>
      <w:r>
        <w:rPr>
          <w:b/>
        </w:rPr>
        <w:t>Local Competition</w:t>
      </w:r>
    </w:p>
    <w:p w14:paraId="0944BFBD" w14:textId="77777777" w:rsidR="008E6590" w:rsidRPr="001A2314" w:rsidRDefault="008E6590" w:rsidP="008E6590">
      <w:pPr>
        <w:rPr>
          <w:b/>
        </w:rPr>
      </w:pPr>
    </w:p>
    <w:p w14:paraId="2D7C6C36" w14:textId="77777777" w:rsidR="008E6590" w:rsidRPr="001A2314" w:rsidRDefault="008E6590" w:rsidP="008E6590">
      <w:pPr>
        <w:rPr>
          <w:b/>
        </w:rPr>
      </w:pPr>
      <w:r w:rsidRPr="001A2314">
        <w:rPr>
          <w:b/>
        </w:rPr>
        <w:t xml:space="preserve">DATE: </w:t>
      </w:r>
      <w:r w:rsidRPr="001A2314">
        <w:rPr>
          <w:b/>
        </w:rPr>
        <w:tab/>
      </w:r>
      <w:r w:rsidR="006B10CB">
        <w:rPr>
          <w:b/>
        </w:rPr>
        <w:t>June 8</w:t>
      </w:r>
      <w:r w:rsidRPr="001A2314">
        <w:rPr>
          <w:b/>
        </w:rPr>
        <w:t>, 202</w:t>
      </w:r>
      <w:r w:rsidR="006B10CB">
        <w:rPr>
          <w:b/>
        </w:rPr>
        <w:t>6</w:t>
      </w:r>
    </w:p>
    <w:p w14:paraId="19501016" w14:textId="77777777" w:rsidR="00B631C5" w:rsidRPr="002F2F10" w:rsidRDefault="00B631C5" w:rsidP="00B631C5">
      <w:pPr>
        <w:pStyle w:val="NormalWeb"/>
        <w:spacing w:after="160"/>
        <w:jc w:val="both"/>
        <w:rPr>
          <w:rFonts w:ascii="Calibri" w:hAnsi="Calibri" w:cs="Calibri"/>
          <w:b/>
          <w:color w:val="000000"/>
          <w:sz w:val="22"/>
          <w:szCs w:val="22"/>
        </w:rPr>
      </w:pPr>
      <w:r w:rsidRPr="001A2314">
        <w:rPr>
          <w:sz w:val="22"/>
          <w:szCs w:val="22"/>
        </w:rPr>
        <w:t>HUD published the FY202</w:t>
      </w:r>
      <w:r>
        <w:rPr>
          <w:sz w:val="22"/>
          <w:szCs w:val="22"/>
        </w:rPr>
        <w:t>6</w:t>
      </w:r>
      <w:r w:rsidRPr="001A2314">
        <w:rPr>
          <w:sz w:val="22"/>
          <w:szCs w:val="22"/>
        </w:rPr>
        <w:t xml:space="preserve"> Continuum of Care (CoC) Funding Notice for Homeless Assistance Grants on </w:t>
      </w:r>
      <w:r>
        <w:rPr>
          <w:sz w:val="22"/>
          <w:szCs w:val="22"/>
        </w:rPr>
        <w:t>June 1, 2026</w:t>
      </w:r>
      <w:r w:rsidRPr="001A2314">
        <w:rPr>
          <w:sz w:val="22"/>
          <w:szCs w:val="22"/>
        </w:rPr>
        <w:t>.  Approximately $</w:t>
      </w:r>
      <w:r>
        <w:rPr>
          <w:sz w:val="22"/>
          <w:szCs w:val="22"/>
        </w:rPr>
        <w:t>4</w:t>
      </w:r>
      <w:r w:rsidRPr="001A2314">
        <w:rPr>
          <w:sz w:val="22"/>
          <w:szCs w:val="22"/>
        </w:rPr>
        <w:t>.</w:t>
      </w:r>
      <w:r>
        <w:rPr>
          <w:sz w:val="22"/>
          <w:szCs w:val="22"/>
        </w:rPr>
        <w:t xml:space="preserve">04 </w:t>
      </w:r>
      <w:r w:rsidRPr="001A2314">
        <w:rPr>
          <w:sz w:val="22"/>
          <w:szCs w:val="22"/>
        </w:rPr>
        <w:t xml:space="preserve">billion is available. Of this, $52 million is available for Domestic Violence bonus projects. </w:t>
      </w:r>
      <w:r>
        <w:rPr>
          <w:sz w:val="22"/>
          <w:szCs w:val="22"/>
        </w:rPr>
        <w:t xml:space="preserve">An additional $52 million for DV Bonus Projects is available from the previous year. </w:t>
      </w:r>
      <w:r w:rsidRPr="001A2314">
        <w:rPr>
          <w:color w:val="000000"/>
          <w:sz w:val="22"/>
          <w:szCs w:val="22"/>
        </w:rPr>
        <w:t>The Notice of Funding Opportunity (NOFO) for the Fiscal Year (FY) 202</w:t>
      </w:r>
      <w:r>
        <w:rPr>
          <w:color w:val="000000"/>
          <w:sz w:val="22"/>
          <w:szCs w:val="22"/>
        </w:rPr>
        <w:t>6</w:t>
      </w:r>
      <w:r w:rsidRPr="001A2314">
        <w:rPr>
          <w:color w:val="000000"/>
          <w:sz w:val="22"/>
          <w:szCs w:val="22"/>
        </w:rPr>
        <w:t xml:space="preserve"> Continuum of Care (CoC) Program Competition (NOFO) has been posted on </w:t>
      </w:r>
      <w:hyperlink r:id="rId9" w:history="1">
        <w:r w:rsidRPr="00CE01EE">
          <w:rPr>
            <w:rStyle w:val="Hyperlink"/>
            <w:sz w:val="22"/>
            <w:szCs w:val="22"/>
          </w:rPr>
          <w:t>Grants.gov</w:t>
        </w:r>
      </w:hyperlink>
      <w:r w:rsidRPr="001A2314">
        <w:rPr>
          <w:color w:val="000000"/>
          <w:sz w:val="22"/>
          <w:szCs w:val="22"/>
        </w:rPr>
        <w:t xml:space="preserve"> and is available on the </w:t>
      </w:r>
      <w:hyperlink r:id="rId10" w:history="1">
        <w:r w:rsidRPr="001A2314">
          <w:rPr>
            <w:rStyle w:val="Hyperlink"/>
            <w:color w:val="0563C1"/>
            <w:sz w:val="22"/>
            <w:szCs w:val="22"/>
          </w:rPr>
          <w:t>Funding Opportunities</w:t>
        </w:r>
      </w:hyperlink>
      <w:r w:rsidRPr="001A2314">
        <w:rPr>
          <w:color w:val="000000"/>
          <w:sz w:val="22"/>
          <w:szCs w:val="22"/>
        </w:rPr>
        <w:t xml:space="preserve"> page on HUD’s website. Additional resources are available on the </w:t>
      </w:r>
      <w:hyperlink r:id="rId11" w:history="1">
        <w:r w:rsidRPr="001B23B4">
          <w:rPr>
            <w:rStyle w:val="Hyperlink"/>
            <w:sz w:val="22"/>
            <w:szCs w:val="22"/>
          </w:rPr>
          <w:t>Continuum of Care Program Competition</w:t>
        </w:r>
      </w:hyperlink>
      <w:r w:rsidRPr="001A2314">
        <w:rPr>
          <w:color w:val="000000"/>
          <w:sz w:val="22"/>
          <w:szCs w:val="22"/>
        </w:rPr>
        <w:t xml:space="preserve"> page of HUD’s website. The CoC Consolidated Application, CoC Priority Listing, and Project Applications will be available in </w:t>
      </w:r>
      <w:hyperlink r:id="rId12" w:history="1">
        <w:r w:rsidRPr="001A2314">
          <w:rPr>
            <w:rStyle w:val="Hyperlink"/>
            <w:i/>
            <w:iCs/>
            <w:color w:val="0563C1"/>
            <w:sz w:val="22"/>
            <w:szCs w:val="22"/>
          </w:rPr>
          <w:t>e-snaps</w:t>
        </w:r>
      </w:hyperlink>
      <w:r w:rsidRPr="001A2314">
        <w:rPr>
          <w:color w:val="000000"/>
          <w:sz w:val="22"/>
          <w:szCs w:val="22"/>
        </w:rPr>
        <w:t xml:space="preserve">. Collaborative Applicants and project applicants will access the applications to review, update, and enter required information for the application process.  Additional guidance is posted on the </w:t>
      </w:r>
      <w:hyperlink r:id="rId13" w:history="1">
        <w:r w:rsidRPr="001B23B4">
          <w:rPr>
            <w:rStyle w:val="Hyperlink"/>
            <w:sz w:val="22"/>
            <w:szCs w:val="22"/>
          </w:rPr>
          <w:t>CoC Program Competition</w:t>
        </w:r>
      </w:hyperlink>
      <w:r w:rsidRPr="001A2314">
        <w:rPr>
          <w:color w:val="000000"/>
          <w:sz w:val="22"/>
          <w:szCs w:val="22"/>
        </w:rPr>
        <w:t xml:space="preserve"> page of HUD’s website.</w:t>
      </w:r>
      <w:r w:rsidRPr="002F2F10">
        <w:rPr>
          <w:b/>
          <w:color w:val="000000"/>
          <w:sz w:val="22"/>
          <w:szCs w:val="22"/>
        </w:rPr>
        <w:t xml:space="preserve"> </w:t>
      </w:r>
      <w:r w:rsidRPr="002F2F10">
        <w:rPr>
          <w:b/>
          <w:bCs/>
          <w:color w:val="000000"/>
          <w:sz w:val="22"/>
          <w:szCs w:val="22"/>
          <w:u w:val="single"/>
        </w:rPr>
        <w:t xml:space="preserve">The HUD deadline date is </w:t>
      </w:r>
      <w:r>
        <w:rPr>
          <w:b/>
          <w:bCs/>
          <w:color w:val="000000"/>
          <w:sz w:val="22"/>
          <w:szCs w:val="22"/>
          <w:u w:val="single"/>
        </w:rPr>
        <w:t>August 26</w:t>
      </w:r>
      <w:r w:rsidRPr="002F2F10">
        <w:rPr>
          <w:b/>
          <w:bCs/>
          <w:color w:val="000000"/>
          <w:sz w:val="22"/>
          <w:szCs w:val="22"/>
          <w:u w:val="single"/>
        </w:rPr>
        <w:t>, 2026.</w:t>
      </w:r>
      <w:r w:rsidRPr="002F2F10">
        <w:rPr>
          <w:b/>
          <w:color w:val="000000"/>
          <w:sz w:val="22"/>
          <w:szCs w:val="22"/>
          <w:u w:val="single"/>
        </w:rPr>
        <w:t xml:space="preserve">  However, the CoC </w:t>
      </w:r>
      <w:r>
        <w:rPr>
          <w:b/>
          <w:color w:val="000000"/>
          <w:sz w:val="22"/>
          <w:szCs w:val="22"/>
          <w:u w:val="single"/>
        </w:rPr>
        <w:t xml:space="preserve">project </w:t>
      </w:r>
      <w:r w:rsidRPr="002F2F10">
        <w:rPr>
          <w:b/>
          <w:color w:val="000000"/>
          <w:sz w:val="22"/>
          <w:szCs w:val="22"/>
          <w:u w:val="single"/>
        </w:rPr>
        <w:t xml:space="preserve">applications are due in esnaps </w:t>
      </w:r>
      <w:r>
        <w:rPr>
          <w:b/>
          <w:color w:val="000000"/>
          <w:sz w:val="22"/>
          <w:szCs w:val="22"/>
          <w:u w:val="single"/>
        </w:rPr>
        <w:t>NO</w:t>
      </w:r>
      <w:r w:rsidRPr="002F2F10">
        <w:rPr>
          <w:b/>
          <w:color w:val="000000"/>
          <w:sz w:val="22"/>
          <w:szCs w:val="22"/>
          <w:u w:val="single"/>
        </w:rPr>
        <w:t xml:space="preserve"> later than </w:t>
      </w:r>
      <w:r>
        <w:rPr>
          <w:b/>
          <w:color w:val="000000"/>
          <w:sz w:val="22"/>
          <w:szCs w:val="22"/>
          <w:u w:val="single"/>
        </w:rPr>
        <w:t>August 3</w:t>
      </w:r>
      <w:r w:rsidRPr="002F2F10">
        <w:rPr>
          <w:b/>
          <w:color w:val="000000"/>
          <w:sz w:val="22"/>
          <w:szCs w:val="22"/>
          <w:u w:val="single"/>
        </w:rPr>
        <w:t>,</w:t>
      </w:r>
      <w:r>
        <w:rPr>
          <w:b/>
          <w:color w:val="000000"/>
          <w:sz w:val="22"/>
          <w:szCs w:val="22"/>
          <w:u w:val="single"/>
        </w:rPr>
        <w:t xml:space="preserve"> </w:t>
      </w:r>
      <w:r w:rsidRPr="002F2F10">
        <w:rPr>
          <w:b/>
          <w:color w:val="000000"/>
          <w:sz w:val="22"/>
          <w:szCs w:val="22"/>
          <w:u w:val="single"/>
        </w:rPr>
        <w:t>202</w:t>
      </w:r>
      <w:r>
        <w:rPr>
          <w:b/>
          <w:color w:val="000000"/>
          <w:sz w:val="22"/>
          <w:szCs w:val="22"/>
          <w:u w:val="single"/>
        </w:rPr>
        <w:t>6</w:t>
      </w:r>
      <w:r w:rsidRPr="002F2F10">
        <w:rPr>
          <w:b/>
          <w:color w:val="000000"/>
          <w:sz w:val="22"/>
          <w:szCs w:val="22"/>
          <w:u w:val="single"/>
        </w:rPr>
        <w:t>!</w:t>
      </w:r>
    </w:p>
    <w:p w14:paraId="2F85E5DF" w14:textId="77777777" w:rsidR="008E6590" w:rsidRPr="00092221" w:rsidRDefault="00B631C5" w:rsidP="008E6590">
      <w:pPr>
        <w:pStyle w:val="NormalWeb"/>
        <w:spacing w:before="0" w:beforeAutospacing="0" w:after="0" w:afterAutospacing="0"/>
        <w:rPr>
          <w:b/>
          <w:sz w:val="22"/>
          <w:szCs w:val="22"/>
          <w:u w:val="single"/>
        </w:rPr>
      </w:pPr>
      <w:r>
        <w:rPr>
          <w:b/>
          <w:sz w:val="22"/>
          <w:szCs w:val="22"/>
          <w:u w:val="single"/>
        </w:rPr>
        <w:t>KANE</w:t>
      </w:r>
      <w:r w:rsidR="008E6590" w:rsidRPr="00092221">
        <w:rPr>
          <w:b/>
          <w:sz w:val="22"/>
          <w:szCs w:val="22"/>
          <w:u w:val="single"/>
        </w:rPr>
        <w:t xml:space="preserve"> COC DEADLINES </w:t>
      </w:r>
    </w:p>
    <w:p w14:paraId="3ED07999" w14:textId="77777777" w:rsidR="008E6590" w:rsidRPr="001A2314" w:rsidRDefault="008E6590" w:rsidP="008E6590">
      <w:pPr>
        <w:pStyle w:val="NormalWeb"/>
        <w:spacing w:before="0" w:beforeAutospacing="0" w:after="0" w:afterAutospacing="0"/>
        <w:rPr>
          <w:b/>
          <w:sz w:val="22"/>
          <w:szCs w:val="22"/>
          <w:u w:val="single"/>
        </w:rPr>
      </w:pPr>
    </w:p>
    <w:p w14:paraId="5ED5B766" w14:textId="77777777" w:rsidR="008E6590" w:rsidRPr="0003395F" w:rsidRDefault="00B631C5" w:rsidP="008E6590">
      <w:pPr>
        <w:pStyle w:val="NormalWeb"/>
        <w:spacing w:before="0" w:beforeAutospacing="0" w:after="0" w:afterAutospacing="0"/>
        <w:rPr>
          <w:b/>
          <w:sz w:val="22"/>
          <w:szCs w:val="22"/>
        </w:rPr>
      </w:pPr>
      <w:r>
        <w:rPr>
          <w:b/>
          <w:sz w:val="22"/>
          <w:szCs w:val="22"/>
        </w:rPr>
        <w:t>May 1, 2026</w:t>
      </w:r>
      <w:r w:rsidR="008E6590" w:rsidRPr="0003395F">
        <w:rPr>
          <w:b/>
          <w:sz w:val="22"/>
          <w:szCs w:val="22"/>
        </w:rPr>
        <w:t xml:space="preserve">– Kane CoC opens its local competition and posts deadline dates. </w:t>
      </w:r>
    </w:p>
    <w:p w14:paraId="47E9B592" w14:textId="77777777" w:rsidR="008E6590" w:rsidRPr="0003395F" w:rsidRDefault="00B631C5" w:rsidP="008E6590">
      <w:pPr>
        <w:pStyle w:val="NormalWeb"/>
        <w:spacing w:before="0" w:beforeAutospacing="0" w:after="0" w:afterAutospacing="0"/>
        <w:rPr>
          <w:b/>
          <w:sz w:val="22"/>
          <w:szCs w:val="22"/>
        </w:rPr>
      </w:pPr>
      <w:r>
        <w:rPr>
          <w:b/>
          <w:sz w:val="22"/>
          <w:szCs w:val="22"/>
        </w:rPr>
        <w:t>May 29, 2026</w:t>
      </w:r>
      <w:r w:rsidR="008E6590" w:rsidRPr="0003395F">
        <w:rPr>
          <w:b/>
          <w:sz w:val="22"/>
          <w:szCs w:val="22"/>
        </w:rPr>
        <w:t xml:space="preserve"> – New and Renewal projects will submit a CoC project </w:t>
      </w:r>
      <w:r>
        <w:rPr>
          <w:b/>
          <w:sz w:val="22"/>
          <w:szCs w:val="22"/>
        </w:rPr>
        <w:t>application</w:t>
      </w:r>
      <w:r w:rsidR="008E6590" w:rsidRPr="0003395F">
        <w:rPr>
          <w:b/>
          <w:sz w:val="22"/>
          <w:szCs w:val="22"/>
        </w:rPr>
        <w:t xml:space="preserve"> for evaluation.</w:t>
      </w:r>
    </w:p>
    <w:p w14:paraId="6BE782FE" w14:textId="77777777" w:rsidR="00B631C5" w:rsidRDefault="00B631C5" w:rsidP="008E6590">
      <w:pPr>
        <w:pStyle w:val="NormalWeb"/>
        <w:spacing w:before="0" w:beforeAutospacing="0" w:after="0" w:afterAutospacing="0"/>
        <w:rPr>
          <w:b/>
          <w:sz w:val="22"/>
          <w:szCs w:val="22"/>
        </w:rPr>
      </w:pPr>
      <w:r>
        <w:rPr>
          <w:b/>
          <w:sz w:val="22"/>
          <w:szCs w:val="22"/>
        </w:rPr>
        <w:t>June 17, 2026 – Kane CoC Board approves final Evaluation and scoring of all projects.</w:t>
      </w:r>
    </w:p>
    <w:p w14:paraId="2B994C20" w14:textId="77777777" w:rsidR="008E6590" w:rsidRDefault="00B631C5" w:rsidP="008E6590">
      <w:pPr>
        <w:pStyle w:val="NormalWeb"/>
        <w:spacing w:before="0" w:beforeAutospacing="0" w:after="0" w:afterAutospacing="0"/>
        <w:rPr>
          <w:b/>
          <w:sz w:val="22"/>
          <w:szCs w:val="22"/>
        </w:rPr>
      </w:pPr>
      <w:r>
        <w:rPr>
          <w:b/>
          <w:sz w:val="22"/>
          <w:szCs w:val="22"/>
        </w:rPr>
        <w:t>July 15</w:t>
      </w:r>
      <w:r w:rsidR="008E6590" w:rsidRPr="0003395F">
        <w:rPr>
          <w:b/>
          <w:sz w:val="22"/>
          <w:szCs w:val="22"/>
        </w:rPr>
        <w:t>, 202</w:t>
      </w:r>
      <w:r>
        <w:rPr>
          <w:b/>
          <w:sz w:val="22"/>
          <w:szCs w:val="22"/>
        </w:rPr>
        <w:t>6</w:t>
      </w:r>
      <w:r w:rsidR="008E6590" w:rsidRPr="0003395F">
        <w:rPr>
          <w:b/>
          <w:sz w:val="22"/>
          <w:szCs w:val="22"/>
        </w:rPr>
        <w:t xml:space="preserve"> – Kane CoC Board committee ranks all new and renewal projects.</w:t>
      </w:r>
    </w:p>
    <w:p w14:paraId="330A3939" w14:textId="77777777" w:rsidR="008E6590" w:rsidRPr="00353BFB" w:rsidRDefault="00B631C5" w:rsidP="008E6590">
      <w:pPr>
        <w:pStyle w:val="NormalWeb"/>
        <w:spacing w:before="0" w:beforeAutospacing="0" w:after="0" w:afterAutospacing="0"/>
        <w:rPr>
          <w:b/>
          <w:sz w:val="22"/>
          <w:szCs w:val="22"/>
        </w:rPr>
      </w:pPr>
      <w:r>
        <w:rPr>
          <w:b/>
          <w:sz w:val="22"/>
          <w:szCs w:val="22"/>
        </w:rPr>
        <w:t>August 3</w:t>
      </w:r>
      <w:r w:rsidR="008E6590">
        <w:rPr>
          <w:b/>
          <w:sz w:val="22"/>
          <w:szCs w:val="22"/>
        </w:rPr>
        <w:t>, 202</w:t>
      </w:r>
      <w:r>
        <w:rPr>
          <w:b/>
          <w:sz w:val="22"/>
          <w:szCs w:val="22"/>
        </w:rPr>
        <w:t>6</w:t>
      </w:r>
      <w:r w:rsidR="008E6590">
        <w:rPr>
          <w:b/>
          <w:sz w:val="22"/>
          <w:szCs w:val="22"/>
        </w:rPr>
        <w:t xml:space="preserve"> </w:t>
      </w:r>
      <w:r w:rsidR="008E6590" w:rsidRPr="00353BFB">
        <w:rPr>
          <w:b/>
          <w:sz w:val="22"/>
          <w:szCs w:val="22"/>
        </w:rPr>
        <w:t xml:space="preserve"> – The </w:t>
      </w:r>
      <w:r w:rsidR="008E6590">
        <w:rPr>
          <w:b/>
          <w:sz w:val="22"/>
          <w:szCs w:val="22"/>
        </w:rPr>
        <w:t>Kane</w:t>
      </w:r>
      <w:r w:rsidR="008E6590" w:rsidRPr="00353BFB">
        <w:rPr>
          <w:b/>
          <w:sz w:val="22"/>
          <w:szCs w:val="22"/>
        </w:rPr>
        <w:t xml:space="preserve"> CoC Local Competition is complete. Each project application must be submitted in </w:t>
      </w:r>
      <w:r w:rsidR="008E6590" w:rsidRPr="00353BFB">
        <w:rPr>
          <w:rStyle w:val="Emphasis"/>
          <w:b/>
          <w:sz w:val="22"/>
          <w:szCs w:val="22"/>
        </w:rPr>
        <w:t>e-snaps</w:t>
      </w:r>
      <w:r w:rsidR="008E6590" w:rsidRPr="00353BFB">
        <w:rPr>
          <w:b/>
          <w:sz w:val="22"/>
          <w:szCs w:val="22"/>
        </w:rPr>
        <w:t xml:space="preserve"> for final CoC review. </w:t>
      </w:r>
    </w:p>
    <w:p w14:paraId="2A421221" w14:textId="77777777" w:rsidR="008E6590" w:rsidRPr="001A2314" w:rsidRDefault="00B631C5" w:rsidP="008E6590">
      <w:pPr>
        <w:pStyle w:val="NormalWeb"/>
        <w:spacing w:before="0" w:beforeAutospacing="0" w:after="0" w:afterAutospacing="0"/>
        <w:rPr>
          <w:b/>
          <w:sz w:val="22"/>
          <w:szCs w:val="22"/>
        </w:rPr>
      </w:pPr>
      <w:r>
        <w:rPr>
          <w:b/>
          <w:sz w:val="22"/>
          <w:szCs w:val="22"/>
        </w:rPr>
        <w:t xml:space="preserve">By August 11, 2026 </w:t>
      </w:r>
      <w:r w:rsidR="008E6590" w:rsidRPr="00353BFB">
        <w:rPr>
          <w:b/>
          <w:sz w:val="22"/>
          <w:szCs w:val="22"/>
        </w:rPr>
        <w:t>– Each project applicant is notified in writing if their project is accepted, rejected, reallocated or reduced on the CoC Project Priority Listing.</w:t>
      </w:r>
      <w:r w:rsidR="008E6590" w:rsidRPr="001A2314">
        <w:rPr>
          <w:b/>
          <w:sz w:val="22"/>
          <w:szCs w:val="22"/>
        </w:rPr>
        <w:t xml:space="preserve">  </w:t>
      </w:r>
    </w:p>
    <w:p w14:paraId="43BE4E56" w14:textId="77777777" w:rsidR="008E6590" w:rsidRPr="001A2314" w:rsidRDefault="008E6590" w:rsidP="008E6590">
      <w:pPr>
        <w:pStyle w:val="NormalWeb"/>
        <w:spacing w:before="0" w:beforeAutospacing="0" w:after="0" w:afterAutospacing="0"/>
        <w:rPr>
          <w:sz w:val="22"/>
          <w:szCs w:val="22"/>
        </w:rPr>
      </w:pPr>
    </w:p>
    <w:p w14:paraId="76D0049E" w14:textId="77777777" w:rsidR="008E6590" w:rsidRPr="00B631C5" w:rsidRDefault="008E6590" w:rsidP="008E6590">
      <w:pPr>
        <w:pStyle w:val="NormalWeb"/>
        <w:spacing w:before="0" w:beforeAutospacing="0" w:after="0" w:afterAutospacing="0"/>
        <w:jc w:val="both"/>
        <w:rPr>
          <w:bCs/>
          <w:sz w:val="22"/>
          <w:szCs w:val="22"/>
        </w:rPr>
      </w:pPr>
      <w:r w:rsidRPr="00B631C5">
        <w:rPr>
          <w:sz w:val="22"/>
          <w:szCs w:val="22"/>
        </w:rPr>
        <w:t xml:space="preserve">The Kane CoC will notify all project applicants no later than 15 days before the application deadline of  </w:t>
      </w:r>
      <w:r w:rsidR="00B631C5" w:rsidRPr="00B631C5">
        <w:rPr>
          <w:sz w:val="22"/>
          <w:szCs w:val="22"/>
        </w:rPr>
        <w:t>August 26</w:t>
      </w:r>
      <w:r w:rsidRPr="00B631C5">
        <w:rPr>
          <w:sz w:val="22"/>
          <w:szCs w:val="22"/>
        </w:rPr>
        <w:t>, 2026 whether their project application will be accepted and ranked, rejected or reduced as part of the CoC Consolidated application and of their number ranking. Project application deadlines and materials will be posted on</w:t>
      </w:r>
      <w:r w:rsidR="00B631C5" w:rsidRPr="00B631C5">
        <w:rPr>
          <w:sz w:val="22"/>
          <w:szCs w:val="22"/>
        </w:rPr>
        <w:t xml:space="preserve"> the website at </w:t>
      </w:r>
      <w:hyperlink r:id="rId14" w:history="1">
        <w:r w:rsidR="00B631C5" w:rsidRPr="00B631C5">
          <w:rPr>
            <w:rStyle w:val="Hyperlink"/>
            <w:sz w:val="22"/>
            <w:szCs w:val="22"/>
          </w:rPr>
          <w:t>Pages   - Continuum of Care (countyofkane.org)</w:t>
        </w:r>
      </w:hyperlink>
      <w:r w:rsidRPr="00B631C5">
        <w:rPr>
          <w:sz w:val="22"/>
          <w:szCs w:val="22"/>
        </w:rPr>
        <w:t xml:space="preserve">. </w:t>
      </w:r>
    </w:p>
    <w:p w14:paraId="254E1743" w14:textId="77777777" w:rsidR="008E6590" w:rsidRPr="001A2314" w:rsidRDefault="008E6590" w:rsidP="008E6590">
      <w:pPr>
        <w:rPr>
          <w:color w:val="000000"/>
          <w:sz w:val="20"/>
          <w:szCs w:val="20"/>
        </w:rPr>
      </w:pPr>
    </w:p>
    <w:p w14:paraId="3FDF348A" w14:textId="77777777" w:rsidR="00792B30" w:rsidRPr="00D81B5C" w:rsidRDefault="00792B30" w:rsidP="001F597B">
      <w:r w:rsidRPr="00D81B5C">
        <w:rPr>
          <w:color w:val="000000"/>
        </w:rPr>
        <w:t>Project submission instructions for esnaps are available in training recording</w:t>
      </w:r>
      <w:r>
        <w:rPr>
          <w:color w:val="000000"/>
        </w:rPr>
        <w:t>s</w:t>
      </w:r>
      <w:r w:rsidRPr="00D81B5C">
        <w:rPr>
          <w:color w:val="000000"/>
        </w:rPr>
        <w:t xml:space="preserve"> at </w:t>
      </w:r>
      <w:hyperlink r:id="rId15" w:history="1">
        <w:r w:rsidRPr="00D81B5C">
          <w:rPr>
            <w:rStyle w:val="Hyperlink"/>
          </w:rPr>
          <w:t>https://www.dupagehomeless.org/for-providers/coc-training-resources/</w:t>
        </w:r>
      </w:hyperlink>
    </w:p>
    <w:p w14:paraId="70EF6BBF" w14:textId="77777777" w:rsidR="00792B30" w:rsidRDefault="00792B30" w:rsidP="00792B30">
      <w:pPr>
        <w:pStyle w:val="NormalWeb"/>
        <w:shd w:val="clear" w:color="auto" w:fill="FFFFFF"/>
        <w:spacing w:before="0" w:beforeAutospacing="0" w:after="0" w:afterAutospacing="0"/>
        <w:rPr>
          <w:rStyle w:val="Strong"/>
          <w:color w:val="000000"/>
          <w:sz w:val="22"/>
          <w:szCs w:val="22"/>
        </w:rPr>
      </w:pPr>
    </w:p>
    <w:p w14:paraId="2C056185" w14:textId="77777777" w:rsidR="00792B30" w:rsidRPr="00792B30" w:rsidRDefault="00792B30" w:rsidP="00792B30">
      <w:pPr>
        <w:pStyle w:val="NormalWeb"/>
        <w:shd w:val="clear" w:color="auto" w:fill="FFFFFF"/>
        <w:spacing w:before="0" w:beforeAutospacing="0" w:after="0" w:afterAutospacing="0"/>
        <w:rPr>
          <w:color w:val="000000"/>
          <w:sz w:val="22"/>
          <w:szCs w:val="22"/>
        </w:rPr>
      </w:pPr>
      <w:r w:rsidRPr="00792B30">
        <w:rPr>
          <w:rStyle w:val="Strong"/>
          <w:color w:val="000000"/>
          <w:sz w:val="22"/>
          <w:szCs w:val="22"/>
        </w:rPr>
        <w:t>2025 HUD CoC Esnaps Application Training 12/8/25 – New Projects emphasis</w:t>
      </w:r>
    </w:p>
    <w:p w14:paraId="657AEAC7" w14:textId="77777777" w:rsidR="00792B30" w:rsidRPr="00792B30" w:rsidRDefault="004C5D86" w:rsidP="00792B30">
      <w:pPr>
        <w:pStyle w:val="NormalWeb"/>
        <w:shd w:val="clear" w:color="auto" w:fill="FFFFFF"/>
        <w:spacing w:before="0" w:beforeAutospacing="0" w:after="0" w:afterAutospacing="0"/>
        <w:rPr>
          <w:color w:val="000000"/>
          <w:sz w:val="22"/>
          <w:szCs w:val="22"/>
        </w:rPr>
      </w:pPr>
      <w:hyperlink r:id="rId16" w:history="1">
        <w:r w:rsidR="00792B30" w:rsidRPr="00792B30">
          <w:rPr>
            <w:rStyle w:val="Hyperlink"/>
            <w:color w:val="003768"/>
            <w:sz w:val="22"/>
            <w:szCs w:val="22"/>
          </w:rPr>
          <w:t>Esnaps CoC Application Training Recording</w:t>
        </w:r>
      </w:hyperlink>
    </w:p>
    <w:p w14:paraId="378DCEBA" w14:textId="77777777" w:rsidR="00792B30" w:rsidRPr="00792B30" w:rsidRDefault="00792B30" w:rsidP="00792B30">
      <w:pPr>
        <w:pStyle w:val="NormalWeb"/>
        <w:shd w:val="clear" w:color="auto" w:fill="FFFFFF"/>
        <w:spacing w:before="0" w:beforeAutospacing="0" w:after="0" w:afterAutospacing="0"/>
        <w:rPr>
          <w:color w:val="000000"/>
          <w:sz w:val="22"/>
          <w:szCs w:val="22"/>
        </w:rPr>
      </w:pPr>
      <w:r w:rsidRPr="00792B30">
        <w:rPr>
          <w:color w:val="000000"/>
          <w:sz w:val="22"/>
          <w:szCs w:val="22"/>
        </w:rPr>
        <w:t xml:space="preserve">Passcode to Access Recording: </w:t>
      </w:r>
      <w:proofErr w:type="gramStart"/>
      <w:r w:rsidRPr="00792B30">
        <w:rPr>
          <w:color w:val="000000"/>
          <w:sz w:val="22"/>
          <w:szCs w:val="22"/>
        </w:rPr>
        <w:t>M?+</w:t>
      </w:r>
      <w:proofErr w:type="gramEnd"/>
      <w:r w:rsidRPr="00792B30">
        <w:rPr>
          <w:color w:val="000000"/>
          <w:sz w:val="22"/>
          <w:szCs w:val="22"/>
        </w:rPr>
        <w:t>Qa66u</w:t>
      </w:r>
    </w:p>
    <w:p w14:paraId="564087C4" w14:textId="77777777" w:rsidR="00792B30" w:rsidRPr="00792B30" w:rsidRDefault="00792B30" w:rsidP="00792B30">
      <w:pPr>
        <w:pStyle w:val="NormalWeb"/>
        <w:shd w:val="clear" w:color="auto" w:fill="FFFFFF"/>
        <w:spacing w:before="0" w:beforeAutospacing="0" w:after="0" w:afterAutospacing="0"/>
        <w:rPr>
          <w:rStyle w:val="Strong"/>
          <w:color w:val="000000"/>
          <w:sz w:val="22"/>
          <w:szCs w:val="22"/>
        </w:rPr>
      </w:pPr>
    </w:p>
    <w:p w14:paraId="04A54E03" w14:textId="77777777" w:rsidR="00792B30" w:rsidRPr="00792B30" w:rsidRDefault="00792B30" w:rsidP="00792B30">
      <w:pPr>
        <w:pStyle w:val="NormalWeb"/>
        <w:shd w:val="clear" w:color="auto" w:fill="FFFFFF"/>
        <w:spacing w:before="0" w:beforeAutospacing="0" w:after="0" w:afterAutospacing="0"/>
        <w:rPr>
          <w:color w:val="000000"/>
          <w:sz w:val="22"/>
          <w:szCs w:val="22"/>
        </w:rPr>
      </w:pPr>
      <w:r w:rsidRPr="00792B30">
        <w:rPr>
          <w:rStyle w:val="Strong"/>
          <w:color w:val="000000"/>
          <w:sz w:val="22"/>
          <w:szCs w:val="22"/>
        </w:rPr>
        <w:t>2024 HUD CoC Esnaps Application Training 8/27/24 – Renewal Projects emphasis</w:t>
      </w:r>
    </w:p>
    <w:p w14:paraId="54AE7A77" w14:textId="77777777" w:rsidR="00792B30" w:rsidRPr="00792B30" w:rsidRDefault="004C5D86" w:rsidP="00792B30">
      <w:pPr>
        <w:pStyle w:val="NormalWeb"/>
        <w:shd w:val="clear" w:color="auto" w:fill="FFFFFF"/>
        <w:spacing w:before="0" w:beforeAutospacing="0" w:after="0" w:afterAutospacing="0"/>
        <w:rPr>
          <w:color w:val="000000"/>
          <w:sz w:val="22"/>
          <w:szCs w:val="22"/>
        </w:rPr>
      </w:pPr>
      <w:hyperlink r:id="rId17" w:history="1">
        <w:r w:rsidR="00792B30" w:rsidRPr="00792B30">
          <w:rPr>
            <w:rStyle w:val="Hyperlink"/>
            <w:color w:val="003768"/>
            <w:sz w:val="22"/>
            <w:szCs w:val="22"/>
          </w:rPr>
          <w:t>Esnaps CoC Application Training Recording</w:t>
        </w:r>
      </w:hyperlink>
    </w:p>
    <w:p w14:paraId="449D1BF8" w14:textId="77777777" w:rsidR="00792B30" w:rsidRPr="00792B30" w:rsidRDefault="00792B30" w:rsidP="00792B30">
      <w:pPr>
        <w:pStyle w:val="NormalWeb"/>
        <w:shd w:val="clear" w:color="auto" w:fill="FFFFFF"/>
        <w:spacing w:before="0" w:beforeAutospacing="0" w:after="0" w:afterAutospacing="0"/>
        <w:rPr>
          <w:rStyle w:val="Strong"/>
          <w:color w:val="000000"/>
          <w:sz w:val="22"/>
          <w:szCs w:val="22"/>
        </w:rPr>
      </w:pPr>
      <w:r w:rsidRPr="00792B30">
        <w:rPr>
          <w:color w:val="000000"/>
          <w:sz w:val="22"/>
          <w:szCs w:val="22"/>
        </w:rPr>
        <w:lastRenderedPageBreak/>
        <w:t>Passcode to Access Recording: </w:t>
      </w:r>
      <w:r w:rsidRPr="00792B30">
        <w:rPr>
          <w:rStyle w:val="Strong"/>
          <w:color w:val="000000"/>
          <w:sz w:val="22"/>
          <w:szCs w:val="22"/>
        </w:rPr>
        <w:t>wY2ms%Q1</w:t>
      </w:r>
    </w:p>
    <w:p w14:paraId="5A46D2C8" w14:textId="77777777" w:rsidR="00792B30" w:rsidRDefault="00792B30" w:rsidP="00B631C5">
      <w:pPr>
        <w:jc w:val="both"/>
      </w:pPr>
    </w:p>
    <w:p w14:paraId="6A112CC1" w14:textId="77777777" w:rsidR="008E6590" w:rsidRDefault="008E6590" w:rsidP="008E6590">
      <w:pPr>
        <w:rPr>
          <w:b/>
          <w:u w:val="single"/>
        </w:rPr>
      </w:pPr>
    </w:p>
    <w:p w14:paraId="2FEEC9BF" w14:textId="77777777" w:rsidR="008E6590" w:rsidRDefault="008E6590" w:rsidP="008E6590">
      <w:pPr>
        <w:rPr>
          <w:b/>
          <w:u w:val="single"/>
        </w:rPr>
      </w:pPr>
      <w:r w:rsidRPr="001A2314">
        <w:rPr>
          <w:b/>
          <w:u w:val="single"/>
        </w:rPr>
        <w:t xml:space="preserve">FUNDING AMOUNTS </w:t>
      </w:r>
    </w:p>
    <w:p w14:paraId="76BE71DC" w14:textId="77777777" w:rsidR="008E6590" w:rsidRPr="001A2314" w:rsidRDefault="008E6590" w:rsidP="008E6590">
      <w:pPr>
        <w:rPr>
          <w:b/>
          <w:u w:val="single"/>
        </w:rPr>
      </w:pPr>
    </w:p>
    <w:p w14:paraId="0322FE16" w14:textId="77777777" w:rsidR="008E6590" w:rsidRPr="001A2314" w:rsidRDefault="008E6590" w:rsidP="008E6590">
      <w:pPr>
        <w:jc w:val="both"/>
        <w:rPr>
          <w:b/>
          <w:bCs/>
        </w:rPr>
      </w:pPr>
      <w:r w:rsidRPr="001A2314">
        <w:rPr>
          <w:b/>
        </w:rPr>
        <w:t>ANNUAL RENEWAL DEMAND (ARD) –</w:t>
      </w:r>
      <w:r w:rsidRPr="001A2314">
        <w:t>The total amount for all projects eligible for renewal in the 202</w:t>
      </w:r>
      <w:r w:rsidR="00B631C5">
        <w:t>6</w:t>
      </w:r>
      <w:r w:rsidRPr="001A2314">
        <w:t xml:space="preserve"> competition based on the HUD approved Grants Inventory Worksheet. The </w:t>
      </w:r>
      <w:r>
        <w:t>Kane</w:t>
      </w:r>
      <w:r w:rsidRPr="001A2314">
        <w:t xml:space="preserve"> CoC Annual Renewal </w:t>
      </w:r>
      <w:r>
        <w:t>Amount</w:t>
      </w:r>
      <w:r w:rsidRPr="001A2314">
        <w:t xml:space="preserve"> (AR</w:t>
      </w:r>
      <w:r>
        <w:t>A</w:t>
      </w:r>
      <w:r w:rsidRPr="001A2314">
        <w:t xml:space="preserve">) amount approved </w:t>
      </w:r>
      <w:r w:rsidR="00B631C5">
        <w:t>is</w:t>
      </w:r>
      <w:r w:rsidRPr="001A2314">
        <w:t xml:space="preserve"> </w:t>
      </w:r>
      <w:r w:rsidRPr="001A2314">
        <w:rPr>
          <w:b/>
        </w:rPr>
        <w:t>$</w:t>
      </w:r>
      <w:r>
        <w:rPr>
          <w:b/>
        </w:rPr>
        <w:t>3,</w:t>
      </w:r>
      <w:r w:rsidR="00BA4E70">
        <w:rPr>
          <w:b/>
        </w:rPr>
        <w:t>165,749</w:t>
      </w:r>
      <w:r w:rsidRPr="001A2314">
        <w:rPr>
          <w:b/>
          <w:bCs/>
        </w:rPr>
        <w:t>.</w:t>
      </w:r>
    </w:p>
    <w:p w14:paraId="707A3A87" w14:textId="77777777" w:rsidR="008E6590" w:rsidRPr="001A2314" w:rsidRDefault="008E6590" w:rsidP="008E6590">
      <w:pPr>
        <w:rPr>
          <w:color w:val="000000"/>
        </w:rPr>
      </w:pPr>
      <w:r w:rsidRPr="001A2314">
        <w:t xml:space="preserve"> </w:t>
      </w:r>
    </w:p>
    <w:p w14:paraId="1C243127" w14:textId="77777777" w:rsidR="008E6590" w:rsidRPr="00092221" w:rsidRDefault="008E6590" w:rsidP="008E6590">
      <w:pPr>
        <w:rPr>
          <w:b/>
          <w:color w:val="000000"/>
          <w:u w:val="single"/>
        </w:rPr>
      </w:pPr>
      <w:r w:rsidRPr="00092221">
        <w:rPr>
          <w:b/>
          <w:color w:val="000000"/>
          <w:u w:val="single"/>
        </w:rPr>
        <w:t xml:space="preserve">NEW PROJECTS  </w:t>
      </w:r>
    </w:p>
    <w:p w14:paraId="337E6322" w14:textId="77777777" w:rsidR="008E6590" w:rsidRPr="001A2314" w:rsidRDefault="008E6590" w:rsidP="008E6590">
      <w:pPr>
        <w:jc w:val="both"/>
      </w:pPr>
      <w:r w:rsidRPr="00EF0CAE">
        <w:t xml:space="preserve">New projects may be created through </w:t>
      </w:r>
      <w:r>
        <w:t xml:space="preserve">CoC Bonus, DV Bonus, CoC reallocation and DV reallocation. </w:t>
      </w:r>
      <w:r w:rsidRPr="00EF0CAE">
        <w:t>Reallocation and bonus funds may be combined to funds new projects.</w:t>
      </w:r>
      <w:r w:rsidRPr="00EF0CAE">
        <w:rPr>
          <w:b/>
        </w:rPr>
        <w:t xml:space="preserve"> </w:t>
      </w:r>
      <w:r w:rsidRPr="00363B1D">
        <w:t>This includes reallocation of grants that have not yet been renewed.</w:t>
      </w:r>
      <w:r>
        <w:rPr>
          <w:b/>
        </w:rPr>
        <w:t xml:space="preserve"> </w:t>
      </w:r>
      <w:r w:rsidRPr="00EF0CAE">
        <w:t xml:space="preserve">There is an amount allocated to each CoC for bonus projects that is equal to </w:t>
      </w:r>
      <w:r w:rsidR="00BA4E70">
        <w:t>15</w:t>
      </w:r>
      <w:r w:rsidRPr="00B517EA">
        <w:rPr>
          <w:b/>
        </w:rPr>
        <w:t>%</w:t>
      </w:r>
      <w:r w:rsidRPr="00EF0CAE">
        <w:t xml:space="preserve"> of the Final Pro Rata Need.</w:t>
      </w:r>
      <w:r w:rsidRPr="00EF0CAE">
        <w:rPr>
          <w:b/>
        </w:rPr>
        <w:t xml:space="preserve"> </w:t>
      </w:r>
      <w:r w:rsidRPr="00E47EE3">
        <w:rPr>
          <w:b/>
        </w:rPr>
        <w:t>This amount is $</w:t>
      </w:r>
      <w:r w:rsidR="00BA4E70">
        <w:rPr>
          <w:b/>
        </w:rPr>
        <w:t xml:space="preserve"> 474,862</w:t>
      </w:r>
      <w:r w:rsidRPr="00E47EE3">
        <w:rPr>
          <w:b/>
        </w:rPr>
        <w:t>.</w:t>
      </w:r>
      <w:r w:rsidRPr="00EF0CAE">
        <w:rPr>
          <w:b/>
        </w:rPr>
        <w:t xml:space="preserve">  Multiple projects are allowed. </w:t>
      </w:r>
      <w:r w:rsidRPr="00EF0CAE">
        <w:t xml:space="preserve">All New project applications </w:t>
      </w:r>
      <w:r w:rsidRPr="00EF0CAE">
        <w:rPr>
          <w:u w:val="single"/>
        </w:rPr>
        <w:t>are</w:t>
      </w:r>
      <w:r w:rsidRPr="00EF0CAE">
        <w:t xml:space="preserve"> included in the project tiering except Planning.</w:t>
      </w:r>
      <w:r w:rsidRPr="001A2314">
        <w:t xml:space="preserve"> </w:t>
      </w:r>
      <w:r w:rsidRPr="00EF0CAE">
        <w:t>New Projects include expansion of existing renewal projects.</w:t>
      </w:r>
      <w:r>
        <w:t xml:space="preserve">  Renewal of Joint TH-RRH projects is allowed but no new projects.</w:t>
      </w:r>
    </w:p>
    <w:p w14:paraId="12ADF183" w14:textId="77777777" w:rsidR="008E6590" w:rsidRDefault="008E6590" w:rsidP="008E6590">
      <w:pPr>
        <w:rPr>
          <w:b/>
          <w:sz w:val="20"/>
          <w:szCs w:val="20"/>
        </w:rPr>
      </w:pPr>
    </w:p>
    <w:p w14:paraId="3616E01E" w14:textId="77777777" w:rsidR="008E6590" w:rsidRPr="001A2314" w:rsidRDefault="008E6590" w:rsidP="008E6590">
      <w:pPr>
        <w:rPr>
          <w:b/>
        </w:rPr>
      </w:pPr>
      <w:r>
        <w:rPr>
          <w:b/>
        </w:rPr>
        <w:t>6</w:t>
      </w:r>
      <w:r w:rsidRPr="001A2314">
        <w:rPr>
          <w:b/>
        </w:rPr>
        <w:t xml:space="preserve"> types of new projects are allowed</w:t>
      </w:r>
      <w:r>
        <w:rPr>
          <w:b/>
        </w:rPr>
        <w:t xml:space="preserve"> </w:t>
      </w:r>
      <w:r w:rsidRPr="001A2314">
        <w:rPr>
          <w:b/>
        </w:rPr>
        <w:t>:</w:t>
      </w:r>
      <w:r>
        <w:rPr>
          <w:b/>
        </w:rPr>
        <w:t xml:space="preserve"> </w:t>
      </w:r>
    </w:p>
    <w:p w14:paraId="26A0BB36" w14:textId="77777777" w:rsidR="008E6590" w:rsidRDefault="008E6590" w:rsidP="008E6590">
      <w:pPr>
        <w:pStyle w:val="ListParagraph"/>
        <w:numPr>
          <w:ilvl w:val="0"/>
          <w:numId w:val="2"/>
        </w:numPr>
        <w:jc w:val="both"/>
      </w:pPr>
      <w:r>
        <w:t xml:space="preserve">SSO   - Supportive Services </w:t>
      </w:r>
      <w:r w:rsidR="00BA4E70">
        <w:t>Only</w:t>
      </w:r>
    </w:p>
    <w:p w14:paraId="7F3AD810" w14:textId="77777777" w:rsidR="008E6590" w:rsidRDefault="008E6590" w:rsidP="008E6590">
      <w:pPr>
        <w:pStyle w:val="ListParagraph"/>
        <w:numPr>
          <w:ilvl w:val="0"/>
          <w:numId w:val="2"/>
        </w:numPr>
        <w:jc w:val="both"/>
      </w:pPr>
      <w:r>
        <w:t>Transitional Housing</w:t>
      </w:r>
    </w:p>
    <w:p w14:paraId="0F7FC8AA" w14:textId="77777777" w:rsidR="008E6590" w:rsidRPr="001A2314" w:rsidRDefault="008E6590" w:rsidP="008E6590">
      <w:pPr>
        <w:pStyle w:val="ListParagraph"/>
        <w:numPr>
          <w:ilvl w:val="0"/>
          <w:numId w:val="2"/>
        </w:numPr>
        <w:jc w:val="both"/>
      </w:pPr>
      <w:r>
        <w:t>PH-PSH -</w:t>
      </w:r>
      <w:r w:rsidRPr="001A2314">
        <w:t xml:space="preserve">Permanent supportive housing.  </w:t>
      </w:r>
    </w:p>
    <w:p w14:paraId="3441D622" w14:textId="77777777" w:rsidR="008E6590" w:rsidRPr="001A2314" w:rsidRDefault="008E6590" w:rsidP="008E6590">
      <w:pPr>
        <w:pStyle w:val="ListParagraph"/>
        <w:numPr>
          <w:ilvl w:val="0"/>
          <w:numId w:val="2"/>
        </w:numPr>
        <w:jc w:val="both"/>
      </w:pPr>
      <w:r>
        <w:t xml:space="preserve">PH –RRH - </w:t>
      </w:r>
      <w:r w:rsidRPr="001A2314">
        <w:t>Rapid Rehousing projects</w:t>
      </w:r>
      <w:r>
        <w:t>.</w:t>
      </w:r>
      <w:r w:rsidRPr="001A2314">
        <w:t xml:space="preserve">  </w:t>
      </w:r>
    </w:p>
    <w:p w14:paraId="5CC0AEEA" w14:textId="77777777" w:rsidR="008E6590" w:rsidRDefault="008E6590" w:rsidP="008E6590">
      <w:pPr>
        <w:pStyle w:val="ListParagraph"/>
        <w:numPr>
          <w:ilvl w:val="0"/>
          <w:numId w:val="2"/>
        </w:numPr>
        <w:jc w:val="both"/>
      </w:pPr>
      <w:r w:rsidRPr="001A2314">
        <w:t>Dedicated HMIS (only by the current HMIS Lead)</w:t>
      </w:r>
      <w:r>
        <w:t xml:space="preserve">. </w:t>
      </w:r>
    </w:p>
    <w:p w14:paraId="67033BAB" w14:textId="77777777" w:rsidR="008E6590" w:rsidRPr="001A2314" w:rsidRDefault="008E6590" w:rsidP="008E6590">
      <w:pPr>
        <w:pStyle w:val="ListParagraph"/>
        <w:numPr>
          <w:ilvl w:val="0"/>
          <w:numId w:val="2"/>
        </w:numPr>
        <w:jc w:val="both"/>
      </w:pPr>
      <w:r>
        <w:t>SSO-CE -</w:t>
      </w:r>
      <w:r w:rsidRPr="001A2314">
        <w:t>Coordinated Entry</w:t>
      </w:r>
      <w:r>
        <w:t xml:space="preserve"> </w:t>
      </w:r>
      <w:r w:rsidRPr="001A2314">
        <w:t>to develop or operate a coordinated entry system.</w:t>
      </w:r>
      <w:r>
        <w:t xml:space="preserve"> </w:t>
      </w:r>
    </w:p>
    <w:p w14:paraId="02150836" w14:textId="77777777" w:rsidR="008E6590" w:rsidRPr="00831834" w:rsidRDefault="008E6590" w:rsidP="008E6590">
      <w:pPr>
        <w:jc w:val="both"/>
        <w:rPr>
          <w:sz w:val="24"/>
          <w:szCs w:val="24"/>
        </w:rPr>
      </w:pPr>
    </w:p>
    <w:p w14:paraId="7BE8A11B" w14:textId="77777777" w:rsidR="008E6590" w:rsidRPr="00092221" w:rsidRDefault="008E6590" w:rsidP="008E6590">
      <w:pPr>
        <w:jc w:val="both"/>
        <w:rPr>
          <w:u w:val="single"/>
        </w:rPr>
      </w:pPr>
      <w:r w:rsidRPr="00092221">
        <w:rPr>
          <w:b/>
          <w:color w:val="000000"/>
          <w:u w:val="single"/>
        </w:rPr>
        <w:t>NEW PROJECTS CREATED THROUGH DOMESTIC VIOLENCE BONUS FUNDS</w:t>
      </w:r>
    </w:p>
    <w:p w14:paraId="2679906F" w14:textId="77777777" w:rsidR="008E6590" w:rsidRPr="001A2314" w:rsidRDefault="008E6590" w:rsidP="008E6590">
      <w:pPr>
        <w:jc w:val="both"/>
      </w:pPr>
      <w:r w:rsidRPr="001A2314">
        <w:t xml:space="preserve">There is an additional amount allocated to each CoC for projects dedicated to victims of domestic violence. </w:t>
      </w:r>
      <w:r w:rsidRPr="00E47EE3">
        <w:t>This amount is estimated to be 1</w:t>
      </w:r>
      <w:r>
        <w:t>0</w:t>
      </w:r>
      <w:r w:rsidRPr="00E47EE3">
        <w:t xml:space="preserve">% of </w:t>
      </w:r>
      <w:r>
        <w:t xml:space="preserve">Preliminary Pro Rata Need </w:t>
      </w:r>
      <w:r w:rsidRPr="00E47EE3">
        <w:t xml:space="preserve">or </w:t>
      </w:r>
      <w:r w:rsidRPr="00E47EE3">
        <w:rPr>
          <w:b/>
        </w:rPr>
        <w:t>$</w:t>
      </w:r>
      <w:r>
        <w:rPr>
          <w:b/>
        </w:rPr>
        <w:t>141,960</w:t>
      </w:r>
      <w:r w:rsidRPr="00E47EE3">
        <w:rPr>
          <w:b/>
        </w:rPr>
        <w:t>.</w:t>
      </w:r>
      <w:r w:rsidRPr="001A2314">
        <w:rPr>
          <w:b/>
        </w:rPr>
        <w:t xml:space="preserve"> </w:t>
      </w:r>
      <w:r w:rsidRPr="001A2314">
        <w:t xml:space="preserve">Projects must serve survivors of domestic violence, dating violence, and stalking. The eligible population is survivors of domestic violence who are defined as homeless at 24CFR 578.3 (4). All DV projects must be for a grant term of 1 year.  These projects will be selected by HUD </w:t>
      </w:r>
      <w:r>
        <w:t>within the CoC tiering selection process.</w:t>
      </w:r>
      <w:r w:rsidRPr="001A2314">
        <w:t xml:space="preserve"> </w:t>
      </w:r>
      <w:r>
        <w:t xml:space="preserve">There is no separate scoring of DV bonus projects this year. CoCs may reallocate DV renewals to new DV projects. </w:t>
      </w:r>
      <w:r w:rsidRPr="001A2314">
        <w:t xml:space="preserve">CoCs may create any of the following project types if the amount is at least $50,000: </w:t>
      </w:r>
    </w:p>
    <w:p w14:paraId="20A6B40A" w14:textId="77777777" w:rsidR="008E6590" w:rsidRPr="001A2314" w:rsidRDefault="008E6590" w:rsidP="008E6590">
      <w:pPr>
        <w:pStyle w:val="ListParagraph"/>
        <w:numPr>
          <w:ilvl w:val="0"/>
          <w:numId w:val="3"/>
        </w:numPr>
      </w:pPr>
      <w:r w:rsidRPr="001A2314">
        <w:t>Rapid Rehousing (PH-RRH);</w:t>
      </w:r>
    </w:p>
    <w:p w14:paraId="3655A293" w14:textId="77777777" w:rsidR="008E6590" w:rsidRPr="001A2314" w:rsidRDefault="008E6590" w:rsidP="008E6590">
      <w:pPr>
        <w:pStyle w:val="ListParagraph"/>
        <w:numPr>
          <w:ilvl w:val="0"/>
          <w:numId w:val="3"/>
        </w:numPr>
      </w:pPr>
      <w:r w:rsidRPr="001A2314">
        <w:t>Transitional Housing</w:t>
      </w:r>
      <w:r>
        <w:t xml:space="preserve"> (TH)</w:t>
      </w:r>
      <w:r w:rsidRPr="001A2314">
        <w:t xml:space="preserve"> </w:t>
      </w:r>
    </w:p>
    <w:p w14:paraId="0E4AAB0F" w14:textId="77777777" w:rsidR="008E6590" w:rsidRPr="00363B1D" w:rsidRDefault="008E6590" w:rsidP="008E6590">
      <w:pPr>
        <w:pStyle w:val="Header"/>
        <w:numPr>
          <w:ilvl w:val="0"/>
          <w:numId w:val="3"/>
        </w:numPr>
        <w:tabs>
          <w:tab w:val="clear" w:pos="8640"/>
          <w:tab w:val="right" w:pos="9000"/>
        </w:tabs>
        <w:jc w:val="both"/>
        <w:rPr>
          <w:sz w:val="22"/>
          <w:szCs w:val="22"/>
        </w:rPr>
      </w:pPr>
      <w:r w:rsidRPr="00363B1D">
        <w:rPr>
          <w:sz w:val="22"/>
          <w:szCs w:val="22"/>
        </w:rPr>
        <w:t>Supportive Services Only-Coordinated Entry * (SSO-CE) that targets victims of domestic violence. * Only one Coordinated Entry application is allowed</w:t>
      </w:r>
    </w:p>
    <w:p w14:paraId="61912721" w14:textId="77777777" w:rsidR="008E6590" w:rsidRPr="00D33660" w:rsidRDefault="008E6590" w:rsidP="008E6590">
      <w:pPr>
        <w:pStyle w:val="Header"/>
        <w:tabs>
          <w:tab w:val="clear" w:pos="8640"/>
          <w:tab w:val="right" w:pos="9000"/>
        </w:tabs>
        <w:ind w:left="720"/>
        <w:jc w:val="both"/>
        <w:rPr>
          <w:sz w:val="22"/>
          <w:szCs w:val="22"/>
        </w:rPr>
      </w:pPr>
    </w:p>
    <w:p w14:paraId="1896FE2C" w14:textId="77777777" w:rsidR="008E6590" w:rsidRDefault="008E6590" w:rsidP="008E6590">
      <w:pPr>
        <w:pStyle w:val="Header"/>
        <w:tabs>
          <w:tab w:val="clear" w:pos="8640"/>
          <w:tab w:val="right" w:pos="9000"/>
        </w:tabs>
        <w:rPr>
          <w:sz w:val="22"/>
          <w:szCs w:val="22"/>
        </w:rPr>
      </w:pPr>
      <w:r w:rsidRPr="007F3DC2">
        <w:rPr>
          <w:sz w:val="22"/>
          <w:szCs w:val="22"/>
        </w:rPr>
        <w:t>NOTE: Expansion of any existing RRH renewal that is non-DV can use DV bonus funds if the expansion exclusively serves persons experiencing domestic violence. DV reallocation funds used for expansion</w:t>
      </w:r>
      <w:r>
        <w:rPr>
          <w:sz w:val="22"/>
          <w:szCs w:val="22"/>
        </w:rPr>
        <w:t xml:space="preserve"> require the entire project to be exclusively DV.</w:t>
      </w:r>
    </w:p>
    <w:p w14:paraId="73A1A803" w14:textId="77777777" w:rsidR="008E6590" w:rsidRPr="00D33660" w:rsidRDefault="008E6590" w:rsidP="008E6590">
      <w:pPr>
        <w:pStyle w:val="Header"/>
        <w:pBdr>
          <w:bottom w:val="single" w:sz="4" w:space="1" w:color="auto"/>
        </w:pBdr>
        <w:tabs>
          <w:tab w:val="clear" w:pos="8640"/>
          <w:tab w:val="right" w:pos="9000"/>
        </w:tabs>
        <w:rPr>
          <w:sz w:val="22"/>
          <w:szCs w:val="22"/>
        </w:rPr>
      </w:pPr>
    </w:p>
    <w:p w14:paraId="1BB7669D" w14:textId="77777777" w:rsidR="008E6590" w:rsidRDefault="008E6590" w:rsidP="008E6590">
      <w:pPr>
        <w:rPr>
          <w:b/>
          <w:color w:val="000000"/>
        </w:rPr>
      </w:pPr>
    </w:p>
    <w:p w14:paraId="65E861AF" w14:textId="77777777" w:rsidR="008E6590" w:rsidRDefault="008E6590" w:rsidP="008E6590">
      <w:pPr>
        <w:jc w:val="both"/>
        <w:rPr>
          <w:color w:val="000000"/>
        </w:rPr>
      </w:pPr>
      <w:r w:rsidRPr="00092221">
        <w:rPr>
          <w:b/>
          <w:color w:val="000000"/>
          <w:u w:val="single"/>
        </w:rPr>
        <w:t>COC PLANNING COSTS</w:t>
      </w:r>
      <w:r w:rsidRPr="00E47EE3">
        <w:rPr>
          <w:b/>
          <w:color w:val="000000"/>
        </w:rPr>
        <w:t xml:space="preserve"> – </w:t>
      </w:r>
      <w:r w:rsidRPr="00E47EE3">
        <w:rPr>
          <w:color w:val="000000"/>
        </w:rPr>
        <w:t>Eligible costs are related to the collaborative process for an application to HUD, evaluating the outcomes of projects, and participating in the jurisdiction's consolidated planning process. The total amount a</w:t>
      </w:r>
      <w:r w:rsidR="00BA4E70">
        <w:rPr>
          <w:color w:val="000000"/>
        </w:rPr>
        <w:t>warded</w:t>
      </w:r>
      <w:r w:rsidRPr="00E47EE3">
        <w:rPr>
          <w:color w:val="000000"/>
        </w:rPr>
        <w:t xml:space="preserve"> for this year is </w:t>
      </w:r>
      <w:r w:rsidRPr="00E47EE3">
        <w:rPr>
          <w:b/>
          <w:color w:val="000000"/>
        </w:rPr>
        <w:t>$</w:t>
      </w:r>
      <w:r w:rsidR="00BA4E70">
        <w:rPr>
          <w:b/>
          <w:color w:val="000000"/>
        </w:rPr>
        <w:t>133,600</w:t>
      </w:r>
      <w:r w:rsidRPr="00E47EE3">
        <w:rPr>
          <w:color w:val="000000"/>
        </w:rPr>
        <w:t>.</w:t>
      </w:r>
      <w:r w:rsidRPr="00756384">
        <w:rPr>
          <w:color w:val="000000"/>
        </w:rPr>
        <w:t xml:space="preserve">   </w:t>
      </w:r>
    </w:p>
    <w:p w14:paraId="1EF86FCF" w14:textId="77777777" w:rsidR="008E6590" w:rsidRDefault="008E6590" w:rsidP="008E6590">
      <w:pPr>
        <w:pStyle w:val="Header"/>
        <w:pBdr>
          <w:bottom w:val="single" w:sz="4" w:space="9" w:color="auto"/>
        </w:pBdr>
        <w:tabs>
          <w:tab w:val="clear" w:pos="8640"/>
          <w:tab w:val="right" w:pos="9000"/>
        </w:tabs>
        <w:jc w:val="both"/>
        <w:rPr>
          <w:rFonts w:ascii="Verdana" w:hAnsi="Verdana"/>
          <w:b/>
          <w:color w:val="000000"/>
          <w:sz w:val="20"/>
          <w:szCs w:val="20"/>
        </w:rPr>
      </w:pPr>
    </w:p>
    <w:p w14:paraId="3BE62DFE" w14:textId="77777777" w:rsidR="008E6590" w:rsidRDefault="008E6590" w:rsidP="008E6590">
      <w:pPr>
        <w:pStyle w:val="Header"/>
        <w:pBdr>
          <w:bottom w:val="single" w:sz="4" w:space="9" w:color="auto"/>
        </w:pBdr>
        <w:tabs>
          <w:tab w:val="clear" w:pos="8640"/>
          <w:tab w:val="right" w:pos="9000"/>
        </w:tabs>
        <w:jc w:val="both"/>
        <w:rPr>
          <w:color w:val="000000"/>
          <w:sz w:val="22"/>
          <w:szCs w:val="22"/>
        </w:rPr>
      </w:pPr>
      <w:r w:rsidRPr="00092221">
        <w:rPr>
          <w:b/>
          <w:color w:val="000000"/>
          <w:sz w:val="22"/>
          <w:szCs w:val="22"/>
          <w:u w:val="single"/>
        </w:rPr>
        <w:t>PROJECT TIERING</w:t>
      </w:r>
      <w:r>
        <w:rPr>
          <w:b/>
          <w:color w:val="000000"/>
          <w:sz w:val="22"/>
          <w:szCs w:val="22"/>
        </w:rPr>
        <w:t xml:space="preserve"> – </w:t>
      </w:r>
      <w:r>
        <w:rPr>
          <w:bCs/>
          <w:color w:val="000000"/>
          <w:sz w:val="22"/>
          <w:szCs w:val="22"/>
        </w:rPr>
        <w:t>T</w:t>
      </w:r>
      <w:r w:rsidRPr="00AA7AA0">
        <w:rPr>
          <w:color w:val="000000"/>
          <w:sz w:val="22"/>
          <w:szCs w:val="22"/>
        </w:rPr>
        <w:t xml:space="preserve">he CoC will submit a Priority Listing that lists the new and renewal projects that are being applied for. All projects that are approved for inclusion will be prioritized in a two tier approach. The tiers are financial thresholds.  Tier 1 is </w:t>
      </w:r>
      <w:r w:rsidR="00BA4E70">
        <w:rPr>
          <w:color w:val="000000"/>
          <w:sz w:val="22"/>
          <w:szCs w:val="22"/>
        </w:rPr>
        <w:t>6</w:t>
      </w:r>
      <w:r>
        <w:rPr>
          <w:color w:val="000000"/>
          <w:sz w:val="22"/>
          <w:szCs w:val="22"/>
        </w:rPr>
        <w:t>0</w:t>
      </w:r>
      <w:r w:rsidRPr="00AA7AA0">
        <w:rPr>
          <w:color w:val="000000"/>
          <w:sz w:val="22"/>
          <w:szCs w:val="22"/>
        </w:rPr>
        <w:t xml:space="preserve">% of the Annual Renewal </w:t>
      </w:r>
      <w:r>
        <w:rPr>
          <w:color w:val="000000"/>
          <w:sz w:val="22"/>
          <w:szCs w:val="22"/>
        </w:rPr>
        <w:t>Amount</w:t>
      </w:r>
      <w:r w:rsidRPr="00AA7AA0">
        <w:rPr>
          <w:color w:val="000000"/>
          <w:sz w:val="22"/>
          <w:szCs w:val="22"/>
        </w:rPr>
        <w:t xml:space="preserve"> for current projects. </w:t>
      </w:r>
      <w:r w:rsidRPr="00977430">
        <w:rPr>
          <w:color w:val="000000"/>
          <w:sz w:val="22"/>
          <w:szCs w:val="22"/>
        </w:rPr>
        <w:t xml:space="preserve">Tier 2 is the difference between Tier 1 and the </w:t>
      </w:r>
      <w:r>
        <w:rPr>
          <w:color w:val="000000"/>
          <w:sz w:val="22"/>
          <w:szCs w:val="22"/>
        </w:rPr>
        <w:t xml:space="preserve">sum of Annual Renewal Demand, Bonus funds and DV Bonus funds. </w:t>
      </w:r>
      <w:r w:rsidRPr="00AA7AA0">
        <w:rPr>
          <w:color w:val="000000"/>
          <w:sz w:val="22"/>
          <w:szCs w:val="22"/>
        </w:rPr>
        <w:t>The</w:t>
      </w:r>
      <w:r>
        <w:rPr>
          <w:color w:val="000000"/>
          <w:sz w:val="22"/>
          <w:szCs w:val="22"/>
        </w:rPr>
        <w:t xml:space="preserve"> CoC</w:t>
      </w:r>
      <w:r w:rsidRPr="00AA7AA0">
        <w:rPr>
          <w:color w:val="000000"/>
          <w:sz w:val="22"/>
          <w:szCs w:val="22"/>
        </w:rPr>
        <w:t xml:space="preserve"> Planning project is excluded from tiering. </w:t>
      </w:r>
    </w:p>
    <w:p w14:paraId="087F424B" w14:textId="77777777" w:rsidR="008E6590" w:rsidRPr="00AA7AA0" w:rsidRDefault="008E6590" w:rsidP="008E6590">
      <w:pPr>
        <w:pStyle w:val="Header"/>
        <w:pBdr>
          <w:bottom w:val="single" w:sz="4" w:space="9" w:color="auto"/>
        </w:pBdr>
        <w:tabs>
          <w:tab w:val="clear" w:pos="8640"/>
          <w:tab w:val="right" w:pos="9000"/>
        </w:tabs>
        <w:jc w:val="both"/>
        <w:rPr>
          <w:color w:val="000000"/>
          <w:sz w:val="22"/>
          <w:szCs w:val="22"/>
        </w:rPr>
      </w:pPr>
    </w:p>
    <w:p w14:paraId="151EE2A2" w14:textId="77777777" w:rsidR="00BA4E70" w:rsidRPr="00080F12" w:rsidRDefault="00BA4E70" w:rsidP="00BA4E70">
      <w:pPr>
        <w:pStyle w:val="Header"/>
        <w:pBdr>
          <w:bottom w:val="single" w:sz="4" w:space="9" w:color="auto"/>
        </w:pBdr>
        <w:tabs>
          <w:tab w:val="clear" w:pos="8640"/>
          <w:tab w:val="right" w:pos="9000"/>
        </w:tabs>
        <w:jc w:val="both"/>
        <w:rPr>
          <w:color w:val="111111"/>
          <w:sz w:val="22"/>
          <w:szCs w:val="22"/>
        </w:rPr>
      </w:pPr>
      <w:r w:rsidRPr="00AA7AA0">
        <w:rPr>
          <w:color w:val="000000"/>
          <w:sz w:val="22"/>
          <w:szCs w:val="22"/>
        </w:rPr>
        <w:lastRenderedPageBreak/>
        <w:t xml:space="preserve">Tier 2 project-level scoring </w:t>
      </w:r>
      <w:r>
        <w:rPr>
          <w:color w:val="000000"/>
          <w:sz w:val="22"/>
          <w:szCs w:val="22"/>
        </w:rPr>
        <w:t xml:space="preserve">has </w:t>
      </w:r>
      <w:r w:rsidRPr="00AA7AA0">
        <w:rPr>
          <w:color w:val="000000"/>
          <w:sz w:val="22"/>
          <w:szCs w:val="22"/>
        </w:rPr>
        <w:t xml:space="preserve">3 criteria – CoC Application score, ranked position of the project application in Tier 2, and the project application’s commitment to </w:t>
      </w:r>
      <w:r>
        <w:rPr>
          <w:color w:val="000000"/>
          <w:sz w:val="22"/>
          <w:szCs w:val="22"/>
        </w:rPr>
        <w:t>Service Participation Requirements</w:t>
      </w:r>
      <w:r w:rsidRPr="00AA7AA0">
        <w:rPr>
          <w:color w:val="000000"/>
          <w:sz w:val="22"/>
          <w:szCs w:val="22"/>
        </w:rPr>
        <w:t xml:space="preserve">.  Up to 50 pts CoC Score + 40 pts Rank number in Tier 2 + 10pts. </w:t>
      </w:r>
      <w:r>
        <w:rPr>
          <w:color w:val="000000"/>
          <w:sz w:val="22"/>
          <w:szCs w:val="22"/>
        </w:rPr>
        <w:t>Service Participation Requirements documentation</w:t>
      </w:r>
      <w:r w:rsidRPr="00AA7AA0">
        <w:rPr>
          <w:color w:val="000000"/>
          <w:sz w:val="22"/>
          <w:szCs w:val="22"/>
        </w:rPr>
        <w:t>.</w:t>
      </w:r>
      <w:r>
        <w:rPr>
          <w:color w:val="000000"/>
          <w:sz w:val="22"/>
          <w:szCs w:val="22"/>
        </w:rPr>
        <w:t xml:space="preserve">  </w:t>
      </w:r>
      <w:r>
        <w:rPr>
          <w:color w:val="111111"/>
          <w:sz w:val="22"/>
          <w:szCs w:val="22"/>
        </w:rPr>
        <w:t>HUD will conditionally select all projects using the process shown in V.D (2)a.  All projects must pass threshold review shown in V.A.4</w:t>
      </w:r>
      <w:r w:rsidRPr="00080F12">
        <w:rPr>
          <w:color w:val="111111"/>
          <w:sz w:val="22"/>
          <w:szCs w:val="22"/>
        </w:rPr>
        <w:t>.</w:t>
      </w:r>
    </w:p>
    <w:p w14:paraId="5CE91AD8" w14:textId="77777777" w:rsidR="008E6590" w:rsidRPr="00AA7AA0" w:rsidRDefault="008E6590" w:rsidP="008E6590">
      <w:pPr>
        <w:pStyle w:val="Header"/>
        <w:pBdr>
          <w:bottom w:val="single" w:sz="4" w:space="9" w:color="auto"/>
        </w:pBdr>
        <w:tabs>
          <w:tab w:val="clear" w:pos="8640"/>
          <w:tab w:val="right" w:pos="9000"/>
        </w:tabs>
        <w:jc w:val="both"/>
        <w:rPr>
          <w:b/>
          <w:sz w:val="22"/>
          <w:szCs w:val="22"/>
          <w:u w:val="single"/>
        </w:rPr>
      </w:pPr>
    </w:p>
    <w:p w14:paraId="75B7C0EF" w14:textId="77777777" w:rsidR="008E6590" w:rsidRPr="00756384" w:rsidRDefault="008E6590" w:rsidP="008E6590">
      <w:pPr>
        <w:ind w:left="72"/>
        <w:rPr>
          <w:color w:val="000000"/>
        </w:rPr>
      </w:pPr>
    </w:p>
    <w:p w14:paraId="25718351" w14:textId="06F9FE6D" w:rsidR="008E6590" w:rsidRPr="00092221" w:rsidRDefault="008E6590" w:rsidP="008E6590">
      <w:pPr>
        <w:rPr>
          <w:b/>
          <w:color w:val="000000"/>
          <w:u w:val="single"/>
        </w:rPr>
      </w:pPr>
      <w:r>
        <w:rPr>
          <w:b/>
          <w:color w:val="000000"/>
          <w:u w:val="single"/>
        </w:rPr>
        <w:t xml:space="preserve">CHANGES/HIGHLIGHTS </w:t>
      </w:r>
      <w:r w:rsidRPr="00092221">
        <w:rPr>
          <w:b/>
          <w:color w:val="000000"/>
          <w:u w:val="single"/>
        </w:rPr>
        <w:t xml:space="preserve"> IN 202</w:t>
      </w:r>
      <w:r w:rsidR="000C2399">
        <w:rPr>
          <w:b/>
          <w:color w:val="000000"/>
          <w:u w:val="single"/>
        </w:rPr>
        <w:t>6</w:t>
      </w:r>
    </w:p>
    <w:p w14:paraId="0EC782E3" w14:textId="77777777" w:rsidR="008E6590" w:rsidRPr="00756384" w:rsidRDefault="008E6590" w:rsidP="008E6590">
      <w:pPr>
        <w:rPr>
          <w:b/>
          <w:color w:val="000000"/>
        </w:rPr>
      </w:pPr>
    </w:p>
    <w:p w14:paraId="16F4E462" w14:textId="77777777" w:rsidR="008E6590" w:rsidRDefault="008E6590" w:rsidP="008E6590">
      <w:pPr>
        <w:pStyle w:val="ListParagraph"/>
        <w:numPr>
          <w:ilvl w:val="0"/>
          <w:numId w:val="1"/>
        </w:numPr>
        <w:autoSpaceDE w:val="0"/>
        <w:autoSpaceDN w:val="0"/>
        <w:adjustRightInd w:val="0"/>
        <w:rPr>
          <w:rStyle w:val="Emphasis"/>
          <w:i w:val="0"/>
          <w:iCs w:val="0"/>
        </w:rPr>
      </w:pPr>
      <w:r>
        <w:rPr>
          <w:rStyle w:val="Emphasis"/>
          <w:i w:val="0"/>
          <w:iCs w:val="0"/>
        </w:rPr>
        <w:t>The amount available for CoC new projects is $</w:t>
      </w:r>
      <w:r w:rsidR="00BA4E70">
        <w:rPr>
          <w:rStyle w:val="Emphasis"/>
          <w:i w:val="0"/>
          <w:iCs w:val="0"/>
        </w:rPr>
        <w:t>724,150</w:t>
      </w:r>
      <w:r>
        <w:rPr>
          <w:rStyle w:val="Emphasis"/>
          <w:i w:val="0"/>
          <w:iCs w:val="0"/>
        </w:rPr>
        <w:t xml:space="preserve"> that includes $24</w:t>
      </w:r>
      <w:r w:rsidR="00BA4E70">
        <w:rPr>
          <w:rStyle w:val="Emphasis"/>
          <w:i w:val="0"/>
          <w:iCs w:val="0"/>
        </w:rPr>
        <w:t>9</w:t>
      </w:r>
      <w:r>
        <w:rPr>
          <w:rStyle w:val="Emphasis"/>
          <w:i w:val="0"/>
          <w:iCs w:val="0"/>
        </w:rPr>
        <w:t>,</w:t>
      </w:r>
      <w:r w:rsidR="00BA4E70">
        <w:rPr>
          <w:rStyle w:val="Emphasis"/>
          <w:i w:val="0"/>
          <w:iCs w:val="0"/>
        </w:rPr>
        <w:t>2</w:t>
      </w:r>
      <w:r>
        <w:rPr>
          <w:rStyle w:val="Emphasis"/>
          <w:i w:val="0"/>
          <w:iCs w:val="0"/>
        </w:rPr>
        <w:t>87 from Leasing added to the CoC bonus amount of $</w:t>
      </w:r>
      <w:r w:rsidR="00BA4E70">
        <w:rPr>
          <w:rStyle w:val="Emphasis"/>
          <w:i w:val="0"/>
          <w:iCs w:val="0"/>
        </w:rPr>
        <w:t>474,862</w:t>
      </w:r>
      <w:r>
        <w:rPr>
          <w:rStyle w:val="Emphasis"/>
          <w:i w:val="0"/>
          <w:iCs w:val="0"/>
        </w:rPr>
        <w:t xml:space="preserve">. </w:t>
      </w:r>
    </w:p>
    <w:p w14:paraId="4BEA33A1" w14:textId="77777777" w:rsidR="008E6590" w:rsidRPr="008B4DF1" w:rsidRDefault="008E6590" w:rsidP="008E6590">
      <w:pPr>
        <w:pStyle w:val="ListParagraph"/>
        <w:numPr>
          <w:ilvl w:val="0"/>
          <w:numId w:val="1"/>
        </w:numPr>
        <w:autoSpaceDE w:val="0"/>
        <w:autoSpaceDN w:val="0"/>
        <w:adjustRightInd w:val="0"/>
        <w:rPr>
          <w:rStyle w:val="Emphasis"/>
          <w:i w:val="0"/>
          <w:iCs w:val="0"/>
        </w:rPr>
      </w:pPr>
      <w:r>
        <w:rPr>
          <w:rStyle w:val="Emphasis"/>
          <w:i w:val="0"/>
        </w:rPr>
        <w:t>The amount available for DV Bonus is $141,960. DV Bonus funds are 5% of the Preliminary Pro Rata Need.</w:t>
      </w:r>
    </w:p>
    <w:p w14:paraId="72CB91E2" w14:textId="77777777" w:rsidR="007F15FB" w:rsidRDefault="007F15FB" w:rsidP="007F15FB">
      <w:pPr>
        <w:pStyle w:val="ListParagraph"/>
        <w:numPr>
          <w:ilvl w:val="0"/>
          <w:numId w:val="1"/>
        </w:numPr>
        <w:autoSpaceDE w:val="0"/>
        <w:autoSpaceDN w:val="0"/>
        <w:adjustRightInd w:val="0"/>
        <w:rPr>
          <w:rStyle w:val="Emphasis"/>
          <w:i w:val="0"/>
          <w:iCs w:val="0"/>
        </w:rPr>
      </w:pPr>
      <w:r>
        <w:rPr>
          <w:rStyle w:val="Emphasis"/>
          <w:i w:val="0"/>
          <w:iCs w:val="0"/>
        </w:rPr>
        <w:t xml:space="preserve">Tier One decreases from 90% to 60% of the Annual Renewal Amount.  Tier One is the only protected funding. All projects including renewals must pass a threshold review process.  There will be greater competition among CoCs. </w:t>
      </w:r>
    </w:p>
    <w:p w14:paraId="06A8889C" w14:textId="77777777" w:rsidR="007F15FB" w:rsidRPr="00F80960" w:rsidRDefault="007F15FB" w:rsidP="007F15FB">
      <w:pPr>
        <w:pStyle w:val="ListParagraph"/>
        <w:numPr>
          <w:ilvl w:val="0"/>
          <w:numId w:val="1"/>
        </w:numPr>
        <w:autoSpaceDE w:val="0"/>
        <w:autoSpaceDN w:val="0"/>
        <w:adjustRightInd w:val="0"/>
        <w:rPr>
          <w:rStyle w:val="Emphasis"/>
          <w:i w:val="0"/>
          <w:iCs w:val="0"/>
        </w:rPr>
      </w:pPr>
      <w:r>
        <w:rPr>
          <w:rStyle w:val="Emphasis"/>
          <w:i w:val="0"/>
        </w:rPr>
        <w:t>Transitional Housing and SSO (Supportive Services Only) are allowed as new project types and positioned more favorably.  Joint TH-RRH is not allowed as a new project type.</w:t>
      </w:r>
    </w:p>
    <w:p w14:paraId="0A8D85BE" w14:textId="77777777" w:rsidR="007F15FB" w:rsidRPr="005515E6" w:rsidRDefault="007F15FB" w:rsidP="007F15FB">
      <w:pPr>
        <w:pStyle w:val="ListParagraph"/>
        <w:numPr>
          <w:ilvl w:val="0"/>
          <w:numId w:val="1"/>
        </w:numPr>
        <w:autoSpaceDE w:val="0"/>
        <w:autoSpaceDN w:val="0"/>
        <w:adjustRightInd w:val="0"/>
        <w:rPr>
          <w:rStyle w:val="Emphasis"/>
          <w:b/>
          <w:bCs/>
          <w:i w:val="0"/>
          <w:iCs w:val="0"/>
          <w:u w:val="single"/>
        </w:rPr>
      </w:pPr>
      <w:r w:rsidRPr="005515E6">
        <w:rPr>
          <w:rStyle w:val="Emphasis"/>
          <w:i w:val="0"/>
          <w:iCs w:val="0"/>
        </w:rPr>
        <w:t xml:space="preserve">There is no percentage cap on the </w:t>
      </w:r>
      <w:r>
        <w:rPr>
          <w:rStyle w:val="Emphasis"/>
          <w:i w:val="0"/>
          <w:iCs w:val="0"/>
        </w:rPr>
        <w:t xml:space="preserve">amount requested </w:t>
      </w:r>
      <w:r w:rsidRPr="005515E6">
        <w:rPr>
          <w:rStyle w:val="Emphasis"/>
          <w:i w:val="0"/>
          <w:iCs w:val="0"/>
        </w:rPr>
        <w:t xml:space="preserve">for Permanent Housing projects.  </w:t>
      </w:r>
    </w:p>
    <w:p w14:paraId="72507EEC" w14:textId="77777777" w:rsidR="007F15FB" w:rsidRPr="00275392" w:rsidRDefault="007F15FB" w:rsidP="007F15FB">
      <w:pPr>
        <w:pStyle w:val="ListParagraph"/>
        <w:numPr>
          <w:ilvl w:val="0"/>
          <w:numId w:val="1"/>
        </w:numPr>
        <w:autoSpaceDE w:val="0"/>
        <w:autoSpaceDN w:val="0"/>
        <w:adjustRightInd w:val="0"/>
        <w:rPr>
          <w:rStyle w:val="Emphasis"/>
          <w:b/>
          <w:bCs/>
          <w:i w:val="0"/>
          <w:iCs w:val="0"/>
          <w:u w:val="single"/>
        </w:rPr>
      </w:pPr>
      <w:r>
        <w:rPr>
          <w:rStyle w:val="Emphasis"/>
          <w:bCs/>
          <w:i w:val="0"/>
          <w:iCs w:val="0"/>
        </w:rPr>
        <w:t>There is a $1.3 billion set aside for new projects with a priority selection of Transitional Housing and SSO projects.</w:t>
      </w:r>
    </w:p>
    <w:p w14:paraId="152206B8" w14:textId="77777777" w:rsidR="007F15FB" w:rsidRPr="006825D5" w:rsidRDefault="007F15FB" w:rsidP="007F15FB">
      <w:pPr>
        <w:pStyle w:val="ListParagraph"/>
        <w:numPr>
          <w:ilvl w:val="0"/>
          <w:numId w:val="1"/>
        </w:numPr>
        <w:autoSpaceDE w:val="0"/>
        <w:autoSpaceDN w:val="0"/>
        <w:adjustRightInd w:val="0"/>
        <w:rPr>
          <w:rStyle w:val="Emphasis"/>
          <w:b/>
          <w:bCs/>
          <w:i w:val="0"/>
          <w:iCs w:val="0"/>
          <w:u w:val="single"/>
        </w:rPr>
      </w:pPr>
      <w:r>
        <w:rPr>
          <w:rStyle w:val="Emphasis"/>
          <w:bCs/>
          <w:i w:val="0"/>
          <w:iCs w:val="0"/>
        </w:rPr>
        <w:t>New Transitional Housing projects must have a required services participation document for 20 hours per week.  Expected outcomes are that 50% of participants exit to a positive destination and 50% of participants exit with employment income.</w:t>
      </w:r>
    </w:p>
    <w:p w14:paraId="5568725F" w14:textId="77777777" w:rsidR="007F15FB" w:rsidRPr="00A5774C" w:rsidRDefault="007F15FB" w:rsidP="007F15FB">
      <w:pPr>
        <w:pStyle w:val="ListParagraph"/>
        <w:numPr>
          <w:ilvl w:val="0"/>
          <w:numId w:val="1"/>
        </w:numPr>
        <w:autoSpaceDE w:val="0"/>
        <w:autoSpaceDN w:val="0"/>
        <w:adjustRightInd w:val="0"/>
        <w:rPr>
          <w:rStyle w:val="Emphasis"/>
          <w:b/>
          <w:bCs/>
          <w:i w:val="0"/>
          <w:iCs w:val="0"/>
          <w:u w:val="single"/>
        </w:rPr>
      </w:pPr>
      <w:r>
        <w:rPr>
          <w:rStyle w:val="Emphasis"/>
          <w:bCs/>
          <w:i w:val="0"/>
          <w:iCs w:val="0"/>
        </w:rPr>
        <w:t xml:space="preserve">The selection process for Tier Two changes in that new Transitional Housing and Supportive Service only projects are selected first in order of their score over any other new projects. Then other new projects will be selected until the $1.3 billion threshold is reached. At that point, all other new projects will be removed and selection of remaining renewal projects will continue. </w:t>
      </w:r>
    </w:p>
    <w:p w14:paraId="22F882D3" w14:textId="77777777" w:rsidR="007F15FB" w:rsidRPr="005515E6" w:rsidRDefault="007F15FB" w:rsidP="007F15FB">
      <w:pPr>
        <w:pStyle w:val="ListParagraph"/>
        <w:numPr>
          <w:ilvl w:val="0"/>
          <w:numId w:val="1"/>
        </w:numPr>
        <w:autoSpaceDE w:val="0"/>
        <w:autoSpaceDN w:val="0"/>
        <w:adjustRightInd w:val="0"/>
        <w:rPr>
          <w:rStyle w:val="Emphasis"/>
          <w:b/>
          <w:bCs/>
          <w:i w:val="0"/>
          <w:iCs w:val="0"/>
          <w:u w:val="single"/>
        </w:rPr>
      </w:pPr>
      <w:r>
        <w:rPr>
          <w:rStyle w:val="Emphasis"/>
          <w:bCs/>
          <w:i w:val="0"/>
          <w:iCs w:val="0"/>
        </w:rPr>
        <w:t>Eligible participants for all project types in this NOFO include persons who qualify as homeless under paragraphs 1,2, and 4 of  24CFR 578.3</w:t>
      </w:r>
    </w:p>
    <w:p w14:paraId="32BFAA1A" w14:textId="77777777" w:rsidR="007F15FB" w:rsidRDefault="007F15FB" w:rsidP="007F15FB">
      <w:pPr>
        <w:pStyle w:val="ListParagraph"/>
        <w:numPr>
          <w:ilvl w:val="0"/>
          <w:numId w:val="1"/>
        </w:numPr>
      </w:pPr>
      <w:r>
        <w:t>CoC renewal projects may apply as a Transition grant to change to a different project component, i.e. PSH to TH, Joint TH-RRH to TH, etc.  The applicant must remain the same.</w:t>
      </w:r>
    </w:p>
    <w:p w14:paraId="7DED6BED" w14:textId="77777777" w:rsidR="007F15FB" w:rsidRDefault="007F15FB" w:rsidP="007F15FB">
      <w:pPr>
        <w:pStyle w:val="ListParagraph"/>
        <w:numPr>
          <w:ilvl w:val="0"/>
          <w:numId w:val="1"/>
        </w:numPr>
      </w:pPr>
      <w:r>
        <w:t>All projects compete in the ranking including DV bonus, renewals and new projects.  No special scoring for DV bonus.</w:t>
      </w:r>
    </w:p>
    <w:p w14:paraId="1852640D" w14:textId="77777777" w:rsidR="007F15FB" w:rsidRDefault="007F15FB" w:rsidP="007F15FB">
      <w:pPr>
        <w:pStyle w:val="ListParagraph"/>
        <w:numPr>
          <w:ilvl w:val="0"/>
          <w:numId w:val="1"/>
        </w:numPr>
      </w:pPr>
      <w:r>
        <w:t>The only project not ranked is the Planning grant.</w:t>
      </w:r>
    </w:p>
    <w:p w14:paraId="2BD5116D" w14:textId="77777777" w:rsidR="007F15FB" w:rsidRDefault="007F15FB" w:rsidP="007F15FB">
      <w:pPr>
        <w:pStyle w:val="ListParagraph"/>
        <w:numPr>
          <w:ilvl w:val="0"/>
          <w:numId w:val="1"/>
        </w:numPr>
      </w:pPr>
      <w:r>
        <w:t xml:space="preserve">Tier Two scoring formula replaces 10 points for Housing First to 10 points for Service Participation requirements (with documentation).  Mandatory services are an advantage. </w:t>
      </w:r>
    </w:p>
    <w:p w14:paraId="280A601C" w14:textId="77777777" w:rsidR="007F15FB" w:rsidRDefault="007F15FB" w:rsidP="007F15FB">
      <w:pPr>
        <w:pStyle w:val="ListParagraph"/>
        <w:numPr>
          <w:ilvl w:val="0"/>
          <w:numId w:val="1"/>
        </w:numPr>
      </w:pPr>
      <w:r>
        <w:t xml:space="preserve">Extra points if 100% of CoC housing programs have supportive service participation requirements. </w:t>
      </w:r>
    </w:p>
    <w:p w14:paraId="3115E006" w14:textId="77777777" w:rsidR="007F15FB" w:rsidRDefault="007F15FB" w:rsidP="007F15FB">
      <w:pPr>
        <w:pStyle w:val="ListParagraph"/>
        <w:numPr>
          <w:ilvl w:val="0"/>
          <w:numId w:val="1"/>
        </w:numPr>
      </w:pPr>
      <w:r>
        <w:t>Policy emphasis in this NOFO is on self sufficiency, employment income, treatment and recovery, reduction of unsheltered homelessness and encampments, and expansion of transitional housing and supportive service only projects.</w:t>
      </w:r>
    </w:p>
    <w:p w14:paraId="2F401575" w14:textId="77777777" w:rsidR="007F15FB" w:rsidRPr="007F15FB" w:rsidRDefault="007F15FB" w:rsidP="007F15FB">
      <w:pPr>
        <w:pStyle w:val="ListParagraph"/>
        <w:numPr>
          <w:ilvl w:val="0"/>
          <w:numId w:val="1"/>
        </w:numPr>
        <w:autoSpaceDE w:val="0"/>
        <w:autoSpaceDN w:val="0"/>
        <w:adjustRightInd w:val="0"/>
        <w:rPr>
          <w:rStyle w:val="Emphasis"/>
          <w:b/>
          <w:i w:val="0"/>
          <w:iCs w:val="0"/>
          <w:u w:val="single"/>
        </w:rPr>
      </w:pPr>
      <w:r w:rsidRPr="007F15FB">
        <w:rPr>
          <w:rStyle w:val="Emphasis"/>
          <w:i w:val="0"/>
          <w:iCs w:val="0"/>
        </w:rPr>
        <w:t>Bonus points for having a CoC policy that prohibits illicit drug enablement and advances recovery.</w:t>
      </w:r>
    </w:p>
    <w:p w14:paraId="4883E3B9" w14:textId="77777777" w:rsidR="008E6590" w:rsidRPr="007F15FB" w:rsidRDefault="007F15FB" w:rsidP="007F15FB">
      <w:pPr>
        <w:pStyle w:val="ListParagraph"/>
        <w:numPr>
          <w:ilvl w:val="0"/>
          <w:numId w:val="1"/>
        </w:numPr>
        <w:autoSpaceDE w:val="0"/>
        <w:autoSpaceDN w:val="0"/>
        <w:adjustRightInd w:val="0"/>
        <w:rPr>
          <w:rStyle w:val="Emphasis"/>
          <w:b/>
          <w:i w:val="0"/>
          <w:iCs w:val="0"/>
          <w:u w:val="single"/>
        </w:rPr>
      </w:pPr>
      <w:r>
        <w:rPr>
          <w:rStyle w:val="Emphasis"/>
          <w:i w:val="0"/>
          <w:iCs w:val="0"/>
        </w:rPr>
        <w:t>N</w:t>
      </w:r>
      <w:r w:rsidRPr="007F15FB">
        <w:rPr>
          <w:rStyle w:val="Emphasis"/>
          <w:i w:val="0"/>
          <w:iCs w:val="0"/>
        </w:rPr>
        <w:t>ew project leveraging is no longer a requirement.</w:t>
      </w:r>
    </w:p>
    <w:p w14:paraId="06C40F38" w14:textId="77777777" w:rsidR="008E6590" w:rsidRDefault="008E6590" w:rsidP="00404934">
      <w:pPr>
        <w:pStyle w:val="NormalWeb"/>
        <w:spacing w:after="160"/>
      </w:pPr>
      <w:r w:rsidRPr="001A2314">
        <w:rPr>
          <w:color w:val="000000"/>
          <w:sz w:val="22"/>
          <w:szCs w:val="22"/>
        </w:rPr>
        <w:t>Questions regarding the FY 202</w:t>
      </w:r>
      <w:r w:rsidR="007F15FB">
        <w:rPr>
          <w:color w:val="000000"/>
          <w:sz w:val="22"/>
          <w:szCs w:val="22"/>
        </w:rPr>
        <w:t>6</w:t>
      </w:r>
      <w:r w:rsidRPr="001A2314">
        <w:rPr>
          <w:color w:val="000000"/>
          <w:sz w:val="22"/>
          <w:szCs w:val="22"/>
        </w:rPr>
        <w:t xml:space="preserve"> CoC Program Competition process must be submitted to </w:t>
      </w:r>
      <w:hyperlink r:id="rId18" w:history="1">
        <w:r w:rsidRPr="001A2314">
          <w:rPr>
            <w:rStyle w:val="Hyperlink"/>
            <w:sz w:val="22"/>
            <w:szCs w:val="22"/>
          </w:rPr>
          <w:t>CoCNOFO@hud.gov</w:t>
        </w:r>
      </w:hyperlink>
      <w:r w:rsidRPr="001A2314">
        <w:rPr>
          <w:color w:val="000000"/>
          <w:sz w:val="22"/>
          <w:szCs w:val="22"/>
        </w:rPr>
        <w:t xml:space="preserve">.  Questions related to </w:t>
      </w:r>
      <w:r w:rsidRPr="001A2314">
        <w:rPr>
          <w:i/>
          <w:iCs/>
          <w:color w:val="000000"/>
          <w:sz w:val="22"/>
          <w:szCs w:val="22"/>
        </w:rPr>
        <w:t>e-snaps</w:t>
      </w:r>
      <w:r w:rsidRPr="001A2314">
        <w:rPr>
          <w:color w:val="000000"/>
          <w:sz w:val="22"/>
          <w:szCs w:val="22"/>
        </w:rPr>
        <w:t xml:space="preserve"> functionality (e.g., password lockout, access to user’s application account, updating Applicant Profile) must be submitted to </w:t>
      </w:r>
      <w:hyperlink r:id="rId19" w:history="1">
        <w:r w:rsidRPr="001A2314">
          <w:rPr>
            <w:rStyle w:val="Hyperlink"/>
            <w:sz w:val="22"/>
            <w:szCs w:val="22"/>
          </w:rPr>
          <w:t>e-snaps@hud.gov</w:t>
        </w:r>
      </w:hyperlink>
      <w:r w:rsidRPr="001A2314">
        <w:rPr>
          <w:color w:val="000000"/>
          <w:sz w:val="22"/>
          <w:szCs w:val="22"/>
        </w:rPr>
        <w:t xml:space="preserve">. </w:t>
      </w:r>
    </w:p>
    <w:p w14:paraId="2A88971C" w14:textId="77777777" w:rsidR="008E6590" w:rsidRDefault="008E6590" w:rsidP="008E6590"/>
    <w:p w14:paraId="5519D6C0" w14:textId="77777777" w:rsidR="008E6590" w:rsidRDefault="008E6590" w:rsidP="008E6590"/>
    <w:p w14:paraId="5B506BD3" w14:textId="77777777" w:rsidR="008E6590" w:rsidRDefault="008E6590" w:rsidP="008E6590"/>
    <w:p w14:paraId="374562F5" w14:textId="77777777" w:rsidR="008E6590" w:rsidRDefault="008E6590" w:rsidP="008E6590"/>
    <w:p w14:paraId="7BF21AA8" w14:textId="77777777" w:rsidR="008E6590" w:rsidRDefault="008E6590" w:rsidP="008E6590"/>
    <w:p w14:paraId="11F58E14" w14:textId="77777777" w:rsidR="008E6590" w:rsidRDefault="008E6590" w:rsidP="008E6590"/>
    <w:p w14:paraId="1458503D" w14:textId="77777777" w:rsidR="008A08D1" w:rsidRDefault="008A08D1"/>
    <w:sectPr w:rsidR="008A08D1" w:rsidSect="008E6590">
      <w:footerReference w:type="even" r:id="rId20"/>
      <w:footerReference w:type="default" r:id="rId21"/>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55200" w14:textId="77777777" w:rsidR="004C5D86" w:rsidRDefault="004C5D86" w:rsidP="000B0FCE">
      <w:r>
        <w:separator/>
      </w:r>
    </w:p>
  </w:endnote>
  <w:endnote w:type="continuationSeparator" w:id="0">
    <w:p w14:paraId="40E193A9" w14:textId="77777777" w:rsidR="004C5D86" w:rsidRDefault="004C5D86" w:rsidP="000B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12C10" w14:textId="77777777" w:rsidR="008E6590" w:rsidRDefault="000606F3" w:rsidP="008E6590">
    <w:pPr>
      <w:pStyle w:val="Footer"/>
      <w:framePr w:wrap="around" w:vAnchor="text" w:hAnchor="margin" w:xAlign="center" w:y="1"/>
      <w:rPr>
        <w:rStyle w:val="PageNumber"/>
      </w:rPr>
    </w:pPr>
    <w:r>
      <w:rPr>
        <w:rStyle w:val="PageNumber"/>
      </w:rPr>
      <w:fldChar w:fldCharType="begin"/>
    </w:r>
    <w:r w:rsidR="008E6590">
      <w:rPr>
        <w:rStyle w:val="PageNumber"/>
      </w:rPr>
      <w:instrText xml:space="preserve">PAGE  </w:instrText>
    </w:r>
    <w:r>
      <w:rPr>
        <w:rStyle w:val="PageNumber"/>
      </w:rPr>
      <w:fldChar w:fldCharType="end"/>
    </w:r>
  </w:p>
  <w:p w14:paraId="40E408A0" w14:textId="77777777" w:rsidR="008E6590" w:rsidRDefault="008E65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FE74" w14:textId="77777777" w:rsidR="008E6590" w:rsidRDefault="000606F3" w:rsidP="008E6590">
    <w:pPr>
      <w:pStyle w:val="Footer"/>
      <w:framePr w:wrap="around" w:vAnchor="text" w:hAnchor="margin" w:xAlign="center" w:y="1"/>
      <w:rPr>
        <w:rStyle w:val="PageNumber"/>
      </w:rPr>
    </w:pPr>
    <w:r>
      <w:rPr>
        <w:rStyle w:val="PageNumber"/>
      </w:rPr>
      <w:fldChar w:fldCharType="begin"/>
    </w:r>
    <w:r w:rsidR="008E6590">
      <w:rPr>
        <w:rStyle w:val="PageNumber"/>
      </w:rPr>
      <w:instrText xml:space="preserve">PAGE  </w:instrText>
    </w:r>
    <w:r>
      <w:rPr>
        <w:rStyle w:val="PageNumber"/>
      </w:rPr>
      <w:fldChar w:fldCharType="separate"/>
    </w:r>
    <w:r w:rsidR="00404934">
      <w:rPr>
        <w:rStyle w:val="PageNumber"/>
        <w:noProof/>
      </w:rPr>
      <w:t>3</w:t>
    </w:r>
    <w:r>
      <w:rPr>
        <w:rStyle w:val="PageNumber"/>
      </w:rPr>
      <w:fldChar w:fldCharType="end"/>
    </w:r>
  </w:p>
  <w:p w14:paraId="21E083C8" w14:textId="77777777" w:rsidR="008E6590" w:rsidRDefault="008E6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0A480" w14:textId="77777777" w:rsidR="004C5D86" w:rsidRDefault="004C5D86" w:rsidP="000B0FCE">
      <w:r>
        <w:separator/>
      </w:r>
    </w:p>
  </w:footnote>
  <w:footnote w:type="continuationSeparator" w:id="0">
    <w:p w14:paraId="6746A547" w14:textId="77777777" w:rsidR="004C5D86" w:rsidRDefault="004C5D86" w:rsidP="000B0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5BB"/>
    <w:multiLevelType w:val="hybridMultilevel"/>
    <w:tmpl w:val="7E12E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F226F2"/>
    <w:multiLevelType w:val="hybridMultilevel"/>
    <w:tmpl w:val="91A4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384F1B"/>
    <w:multiLevelType w:val="hybridMultilevel"/>
    <w:tmpl w:val="291A35DE"/>
    <w:lvl w:ilvl="0" w:tplc="5E929166">
      <w:start w:val="1"/>
      <w:numFmt w:val="bullet"/>
      <w:lvlText w:val=""/>
      <w:lvlJc w:val="left"/>
      <w:pPr>
        <w:tabs>
          <w:tab w:val="num" w:pos="360"/>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590"/>
    <w:rsid w:val="000606F3"/>
    <w:rsid w:val="000C2399"/>
    <w:rsid w:val="00175197"/>
    <w:rsid w:val="00175875"/>
    <w:rsid w:val="001F597B"/>
    <w:rsid w:val="00343F98"/>
    <w:rsid w:val="00404934"/>
    <w:rsid w:val="004B59E3"/>
    <w:rsid w:val="004C5D86"/>
    <w:rsid w:val="0064743D"/>
    <w:rsid w:val="006B10CB"/>
    <w:rsid w:val="00792B30"/>
    <w:rsid w:val="007F15FB"/>
    <w:rsid w:val="008A08D1"/>
    <w:rsid w:val="008E6590"/>
    <w:rsid w:val="00904BAE"/>
    <w:rsid w:val="00931726"/>
    <w:rsid w:val="0093307A"/>
    <w:rsid w:val="00B631C5"/>
    <w:rsid w:val="00B64761"/>
    <w:rsid w:val="00BA4E70"/>
    <w:rsid w:val="00F83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E9A7A"/>
  <w15:docId w15:val="{39D73923-E600-4982-B354-D511D345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590"/>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6590"/>
    <w:rPr>
      <w:color w:val="0000FF"/>
      <w:u w:val="single"/>
    </w:rPr>
  </w:style>
  <w:style w:type="paragraph" w:styleId="Footer">
    <w:name w:val="footer"/>
    <w:basedOn w:val="Normal"/>
    <w:link w:val="FooterChar"/>
    <w:rsid w:val="008E6590"/>
    <w:pPr>
      <w:tabs>
        <w:tab w:val="center" w:pos="4320"/>
        <w:tab w:val="right" w:pos="8640"/>
      </w:tabs>
    </w:pPr>
  </w:style>
  <w:style w:type="character" w:customStyle="1" w:styleId="FooterChar">
    <w:name w:val="Footer Char"/>
    <w:basedOn w:val="DefaultParagraphFont"/>
    <w:link w:val="Footer"/>
    <w:rsid w:val="008E6590"/>
    <w:rPr>
      <w:rFonts w:ascii="Times New Roman" w:eastAsia="Times New Roman" w:hAnsi="Times New Roman" w:cs="Times New Roman"/>
    </w:rPr>
  </w:style>
  <w:style w:type="character" w:styleId="PageNumber">
    <w:name w:val="page number"/>
    <w:basedOn w:val="DefaultParagraphFont"/>
    <w:rsid w:val="008E6590"/>
  </w:style>
  <w:style w:type="character" w:styleId="Emphasis">
    <w:name w:val="Emphasis"/>
    <w:basedOn w:val="DefaultParagraphFont"/>
    <w:uiPriority w:val="20"/>
    <w:qFormat/>
    <w:rsid w:val="008E6590"/>
    <w:rPr>
      <w:i/>
      <w:iCs/>
    </w:rPr>
  </w:style>
  <w:style w:type="paragraph" w:styleId="NormalWeb">
    <w:name w:val="Normal (Web)"/>
    <w:basedOn w:val="Normal"/>
    <w:uiPriority w:val="99"/>
    <w:rsid w:val="008E6590"/>
    <w:pPr>
      <w:spacing w:before="100" w:beforeAutospacing="1" w:after="100" w:afterAutospacing="1"/>
    </w:pPr>
    <w:rPr>
      <w:sz w:val="24"/>
      <w:szCs w:val="24"/>
    </w:rPr>
  </w:style>
  <w:style w:type="paragraph" w:styleId="ListParagraph">
    <w:name w:val="List Paragraph"/>
    <w:basedOn w:val="Normal"/>
    <w:uiPriority w:val="34"/>
    <w:qFormat/>
    <w:rsid w:val="008E6590"/>
    <w:pPr>
      <w:ind w:left="720"/>
      <w:contextualSpacing/>
    </w:pPr>
  </w:style>
  <w:style w:type="paragraph" w:styleId="Header">
    <w:name w:val="header"/>
    <w:basedOn w:val="Normal"/>
    <w:link w:val="HeaderChar"/>
    <w:rsid w:val="008E6590"/>
    <w:pPr>
      <w:tabs>
        <w:tab w:val="center" w:pos="4320"/>
        <w:tab w:val="right" w:pos="8640"/>
      </w:tabs>
    </w:pPr>
    <w:rPr>
      <w:sz w:val="24"/>
      <w:szCs w:val="24"/>
    </w:rPr>
  </w:style>
  <w:style w:type="character" w:customStyle="1" w:styleId="HeaderChar">
    <w:name w:val="Header Char"/>
    <w:basedOn w:val="DefaultParagraphFont"/>
    <w:link w:val="Header"/>
    <w:rsid w:val="008E6590"/>
    <w:rPr>
      <w:rFonts w:ascii="Times New Roman" w:eastAsia="Times New Roman" w:hAnsi="Times New Roman" w:cs="Times New Roman"/>
      <w:sz w:val="24"/>
      <w:szCs w:val="24"/>
    </w:rPr>
  </w:style>
  <w:style w:type="character" w:styleId="Strong">
    <w:name w:val="Strong"/>
    <w:basedOn w:val="DefaultParagraphFont"/>
    <w:uiPriority w:val="22"/>
    <w:qFormat/>
    <w:rsid w:val="00792B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ud.gov/hud-partners/community-coc" TargetMode="External"/><Relationship Id="rId18" Type="http://schemas.openxmlformats.org/officeDocument/2006/relationships/hyperlink" Target="mailto:CoCNOFO@hud.gov"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snaps.hud.gov/grantium/frontOffice.jsf" TargetMode="External"/><Relationship Id="rId17" Type="http://schemas.openxmlformats.org/officeDocument/2006/relationships/hyperlink" Target="https://us02web.zoom.us/rec/share/N4ibHS1r4tGOjDcdJ7-La2OxGvcl84cfcGEHG2CRW9vl1JXiH-7Vlr3gllrXakgG.EsA9Lx1plDAShXOc"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us02web.zoom.us/rec/share/PWPn3MYd_BxkjFkDT55gndmlWW4Ukk_W74h3vzD-D0Jo1f7KhzKKmlRYSpRiyZrY.RD_BCDRVfK5NpMOT?startTime=176520978500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d.gov/hud-partners/community-coc"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dupagehomeless.org/for-providers/coc-training-resources/" TargetMode="External"/><Relationship Id="rId23" Type="http://schemas.openxmlformats.org/officeDocument/2006/relationships/theme" Target="theme/theme1.xml"/><Relationship Id="rId10" Type="http://schemas.openxmlformats.org/officeDocument/2006/relationships/hyperlink" Target="https://www.hud.gov/program_offices/spm/gmomgmt/grantsinfo/fundingopps" TargetMode="External"/><Relationship Id="rId19" Type="http://schemas.openxmlformats.org/officeDocument/2006/relationships/hyperlink" Target="mailto:e-snaps@hud.gov" TargetMode="External"/><Relationship Id="rId4" Type="http://schemas.openxmlformats.org/officeDocument/2006/relationships/settings" Target="settings.xml"/><Relationship Id="rId9" Type="http://schemas.openxmlformats.org/officeDocument/2006/relationships/hyperlink" Target="https://www.grants.gov/" TargetMode="External"/><Relationship Id="rId14" Type="http://schemas.openxmlformats.org/officeDocument/2006/relationships/hyperlink" Target="https://www.countyofkane.org/Pages/ocr/continuumCare.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447A42B20FB0A5419F2ECFBF1692E391" ma:contentTypeVersion="6" ma:contentTypeDescription="Create a new document." ma:contentTypeScope="" ma:versionID="79aaca33bbb185ebf8d2fc8ee6ed584c">
  <xsd:schema xmlns:xsd="http://www.w3.org/2001/XMLSchema" xmlns:xs="http://www.w3.org/2001/XMLSchema" xmlns:p="http://schemas.microsoft.com/office/2006/metadata/properties" xmlns:ns1="http://schemas.microsoft.com/sharepoint/v3" xmlns:ns2="3d1991c6-2b8f-49e6-9707-6d255dbcdb52" xmlns:ns3="fb5efbfa-eb80-4141-a14d-55d8a970f1ae" targetNamespace="http://schemas.microsoft.com/office/2006/metadata/properties" ma:root="true" ma:fieldsID="570fb63acda9f0f9ef5fc0461102e921" ns1:_="" ns2:_="" ns3:_="">
    <xsd:import namespace="http://schemas.microsoft.com/sharepoint/v3"/>
    <xsd:import namespace="3d1991c6-2b8f-49e6-9707-6d255dbcdb52"/>
    <xsd:import namespace="fb5efbfa-eb80-4141-a14d-55d8a970f1ae"/>
    <xsd:element name="properties">
      <xsd:complexType>
        <xsd:sequence>
          <xsd:element name="documentManagement">
            <xsd:complexType>
              <xsd:all>
                <xsd:element ref="ns2:Category" minOccurs="0"/>
                <xsd:element ref="ns2:Subcategory" minOccurs="0"/>
                <xsd:element ref="ns2:Date"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1991c6-2b8f-49e6-9707-6d255dbcdb52" elementFormDefault="qualified">
    <xsd:import namespace="http://schemas.microsoft.com/office/2006/documentManagement/types"/>
    <xsd:import namespace="http://schemas.microsoft.com/office/infopath/2007/PartnerControls"/>
    <xsd:element name="Category" ma:index="2" nillable="true" ma:displayName="Category" ma:internalName="Category">
      <xsd:simpleType>
        <xsd:restriction base="dms:Text">
          <xsd:maxLength value="255"/>
        </xsd:restriction>
      </xsd:simpleType>
    </xsd:element>
    <xsd:element name="Subcategory" ma:index="3" nillable="true" ma:displayName="Subcategory" ma:internalName="Subcategory">
      <xsd:simpleType>
        <xsd:restriction base="dms:Text">
          <xsd:maxLength value="255"/>
        </xsd:restriction>
      </xsd:simpleType>
    </xsd:element>
    <xsd:element name="Date" ma:index="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b5efbfa-eb80-4141-a14d-55d8a970f1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3d1991c6-2b8f-49e6-9707-6d255dbcdb52" xsi:nil="true"/>
    <Subcategory xmlns="3d1991c6-2b8f-49e6-9707-6d255dbcdb52" xsi:nil="true"/>
    <PublishingExpirationDate xmlns="http://schemas.microsoft.com/sharepoint/v3" xsi:nil="true"/>
    <PublishingStartDate xmlns="http://schemas.microsoft.com/sharepoint/v3" xsi:nil="true"/>
    <Category xmlns="3d1991c6-2b8f-49e6-9707-6d255dbcdb52" xsi:nil="true"/>
  </documentManagement>
</p:properties>
</file>

<file path=customXml/itemProps1.xml><?xml version="1.0" encoding="utf-8"?>
<ds:datastoreItem xmlns:ds="http://schemas.openxmlformats.org/officeDocument/2006/customXml" ds:itemID="{E3EBA2B0-9D1E-4D8C-A63E-3D860CB8A809}">
  <ds:schemaRefs>
    <ds:schemaRef ds:uri="http://schemas.openxmlformats.org/officeDocument/2006/bibliography"/>
  </ds:schemaRefs>
</ds:datastoreItem>
</file>

<file path=customXml/itemProps2.xml><?xml version="1.0" encoding="utf-8"?>
<ds:datastoreItem xmlns:ds="http://schemas.openxmlformats.org/officeDocument/2006/customXml" ds:itemID="{CDE016C8-2BF5-4358-938C-06054DF818C5}"/>
</file>

<file path=customXml/itemProps3.xml><?xml version="1.0" encoding="utf-8"?>
<ds:datastoreItem xmlns:ds="http://schemas.openxmlformats.org/officeDocument/2006/customXml" ds:itemID="{96E168E1-725C-404B-B8A7-E6FDE3EBF8F0}"/>
</file>

<file path=customXml/itemProps4.xml><?xml version="1.0" encoding="utf-8"?>
<ds:datastoreItem xmlns:ds="http://schemas.openxmlformats.org/officeDocument/2006/customXml" ds:itemID="{AF5555EE-F404-44C3-9619-1E64372D4779}"/>
</file>

<file path=docProps/app.xml><?xml version="1.0" encoding="utf-8"?>
<Properties xmlns="http://schemas.openxmlformats.org/officeDocument/2006/extended-properties" xmlns:vt="http://schemas.openxmlformats.org/officeDocument/2006/docPropsVTypes">
  <Template>Normal.dotm</Template>
  <TotalTime>1</TotalTime>
  <Pages>4</Pages>
  <Words>1525</Words>
  <Characters>8698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Peg</dc:creator>
  <cp:lastModifiedBy>Pasillas, Samantha</cp:lastModifiedBy>
  <cp:revision>2</cp:revision>
  <dcterms:created xsi:type="dcterms:W3CDTF">2026-06-10T17:42:00Z</dcterms:created>
  <dcterms:modified xsi:type="dcterms:W3CDTF">2026-06-10T17:42:00Z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0x010100447A42B20FB0A5419F2ECFBF1692E391</vt:lpwstr>
  </property>
</Properties>
</file>